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0D638" w14:textId="77777777" w:rsidR="00290AF7" w:rsidRDefault="00290AF7" w:rsidP="00252116">
      <w:pPr>
        <w:pStyle w:val="bodycopy"/>
        <w:spacing w:line="240" w:lineRule="auto"/>
        <w:rPr>
          <w:b/>
          <w:color w:val="78A22F"/>
          <w:sz w:val="44"/>
          <w:szCs w:val="44"/>
        </w:rPr>
      </w:pPr>
    </w:p>
    <w:p w14:paraId="4446FDD5" w14:textId="77777777" w:rsidR="001B462B" w:rsidRDefault="001B462B" w:rsidP="00252116">
      <w:pPr>
        <w:pStyle w:val="bodycopy"/>
        <w:spacing w:line="240" w:lineRule="auto"/>
        <w:rPr>
          <w:b/>
          <w:i/>
          <w:color w:val="FF0000"/>
          <w:sz w:val="44"/>
          <w:szCs w:val="44"/>
        </w:rPr>
      </w:pPr>
    </w:p>
    <w:p w14:paraId="7284A5E6" w14:textId="77777777" w:rsidR="00927416" w:rsidRDefault="00927416" w:rsidP="00252116">
      <w:pPr>
        <w:pStyle w:val="bodycopy"/>
        <w:spacing w:before="0" w:after="0" w:line="240" w:lineRule="auto"/>
        <w:jc w:val="center"/>
        <w:rPr>
          <w:b/>
          <w:color w:val="78A22F"/>
          <w:sz w:val="56"/>
          <w:szCs w:val="56"/>
        </w:rPr>
      </w:pPr>
    </w:p>
    <w:p w14:paraId="65DD5A5E" w14:textId="77777777" w:rsidR="002C1D4F" w:rsidRPr="00D44153" w:rsidRDefault="002311F7" w:rsidP="00252116">
      <w:pPr>
        <w:pStyle w:val="bodycopy"/>
        <w:spacing w:before="0" w:after="0" w:line="240" w:lineRule="auto"/>
        <w:jc w:val="center"/>
        <w:rPr>
          <w:b/>
          <w:color w:val="78A22F"/>
          <w:sz w:val="56"/>
          <w:szCs w:val="56"/>
        </w:rPr>
      </w:pPr>
      <w:bookmarkStart w:id="0" w:name="_Hlk511390808"/>
      <w:r w:rsidRPr="00D44153">
        <w:rPr>
          <w:b/>
          <w:color w:val="78A22F"/>
          <w:sz w:val="56"/>
          <w:szCs w:val="56"/>
        </w:rPr>
        <w:t>4R Nutrient Stewardship</w:t>
      </w:r>
      <w:r w:rsidR="00DB6465" w:rsidRPr="00D44153">
        <w:rPr>
          <w:b/>
          <w:color w:val="78A22F"/>
          <w:sz w:val="56"/>
          <w:szCs w:val="56"/>
        </w:rPr>
        <w:t xml:space="preserve"> </w:t>
      </w:r>
    </w:p>
    <w:p w14:paraId="77E0C50D" w14:textId="39B64D05" w:rsidR="002C1D4F" w:rsidRPr="00D44153" w:rsidRDefault="00D239CC" w:rsidP="00252116">
      <w:pPr>
        <w:pStyle w:val="bodycopy"/>
        <w:pBdr>
          <w:bottom w:val="single" w:sz="4" w:space="1" w:color="78A22F"/>
        </w:pBdr>
        <w:spacing w:before="0" w:after="0" w:line="240" w:lineRule="auto"/>
        <w:jc w:val="center"/>
        <w:rPr>
          <w:b/>
          <w:color w:val="78A22F"/>
          <w:sz w:val="56"/>
          <w:szCs w:val="56"/>
        </w:rPr>
      </w:pPr>
      <w:r w:rsidRPr="00D44153">
        <w:rPr>
          <w:b/>
          <w:color w:val="78A22F"/>
          <w:sz w:val="56"/>
          <w:szCs w:val="56"/>
        </w:rPr>
        <w:t xml:space="preserve">Certification </w:t>
      </w:r>
      <w:r w:rsidR="002C1D4F" w:rsidRPr="00D44153">
        <w:rPr>
          <w:b/>
          <w:color w:val="78A22F"/>
          <w:sz w:val="56"/>
          <w:szCs w:val="56"/>
        </w:rPr>
        <w:t xml:space="preserve">Standard </w:t>
      </w:r>
      <w:bookmarkEnd w:id="0"/>
      <w:r w:rsidR="00E91FDE" w:rsidRPr="00D44153">
        <w:rPr>
          <w:b/>
          <w:color w:val="78A22F"/>
          <w:sz w:val="56"/>
          <w:szCs w:val="56"/>
        </w:rPr>
        <w:t>4R NY</w:t>
      </w:r>
    </w:p>
    <w:p w14:paraId="04F47C10" w14:textId="77777777" w:rsidR="00D31471" w:rsidRPr="00D44153" w:rsidRDefault="00416C16" w:rsidP="00252116">
      <w:pPr>
        <w:pStyle w:val="bodycopy"/>
        <w:spacing w:before="0" w:after="0" w:line="240" w:lineRule="auto"/>
        <w:jc w:val="center"/>
        <w:rPr>
          <w:b/>
          <w:i/>
          <w:color w:val="78A22F"/>
          <w:sz w:val="36"/>
          <w:szCs w:val="36"/>
        </w:rPr>
      </w:pPr>
      <w:r w:rsidRPr="00D44153">
        <w:rPr>
          <w:b/>
          <w:i/>
          <w:color w:val="78A22F"/>
          <w:sz w:val="36"/>
          <w:szCs w:val="36"/>
        </w:rPr>
        <w:t xml:space="preserve">Requirements for </w:t>
      </w:r>
      <w:r w:rsidR="00D31471" w:rsidRPr="00D44153">
        <w:rPr>
          <w:b/>
          <w:i/>
          <w:color w:val="78A22F"/>
          <w:sz w:val="36"/>
          <w:szCs w:val="36"/>
        </w:rPr>
        <w:t xml:space="preserve">Certification </w:t>
      </w:r>
    </w:p>
    <w:p w14:paraId="32481A80" w14:textId="019ED51A" w:rsidR="00790FC9" w:rsidRPr="00D44153" w:rsidRDefault="00765D58" w:rsidP="00D31471">
      <w:pPr>
        <w:pStyle w:val="bodycopy"/>
        <w:spacing w:before="0" w:after="0" w:line="240" w:lineRule="auto"/>
        <w:jc w:val="center"/>
        <w:rPr>
          <w:b/>
          <w:i/>
          <w:color w:val="78A22F"/>
          <w:sz w:val="36"/>
          <w:szCs w:val="36"/>
        </w:rPr>
      </w:pPr>
      <w:r w:rsidRPr="00D44153">
        <w:rPr>
          <w:b/>
          <w:i/>
          <w:color w:val="78A22F"/>
          <w:sz w:val="36"/>
          <w:szCs w:val="36"/>
        </w:rPr>
        <w:t>of</w:t>
      </w:r>
      <w:r w:rsidR="00D31471" w:rsidRPr="00D44153">
        <w:rPr>
          <w:b/>
          <w:i/>
          <w:color w:val="78A22F"/>
          <w:sz w:val="36"/>
          <w:szCs w:val="36"/>
        </w:rPr>
        <w:t xml:space="preserve"> </w:t>
      </w:r>
      <w:r w:rsidR="00416C16" w:rsidRPr="00D44153">
        <w:rPr>
          <w:b/>
          <w:i/>
          <w:color w:val="78A22F"/>
          <w:sz w:val="36"/>
          <w:szCs w:val="36"/>
        </w:rPr>
        <w:t xml:space="preserve">Nutrient Service Providers </w:t>
      </w:r>
      <w:r w:rsidR="00D73E63" w:rsidRPr="00D44153">
        <w:rPr>
          <w:b/>
          <w:i/>
          <w:color w:val="78A22F"/>
          <w:sz w:val="36"/>
          <w:szCs w:val="36"/>
        </w:rPr>
        <w:t xml:space="preserve">in </w:t>
      </w:r>
      <w:r w:rsidR="008E1AC9" w:rsidRPr="00D44153">
        <w:rPr>
          <w:b/>
          <w:i/>
          <w:color w:val="78A22F"/>
          <w:sz w:val="36"/>
          <w:szCs w:val="36"/>
        </w:rPr>
        <w:t>New York State</w:t>
      </w:r>
    </w:p>
    <w:p w14:paraId="132D6C2E" w14:textId="77777777" w:rsidR="00252116" w:rsidRPr="00D44153" w:rsidRDefault="00252116" w:rsidP="00252116">
      <w:pPr>
        <w:pStyle w:val="bodycopy"/>
        <w:spacing w:before="0" w:after="0" w:line="240" w:lineRule="auto"/>
        <w:rPr>
          <w:i/>
          <w:color w:val="78A22F"/>
          <w:sz w:val="40"/>
          <w:szCs w:val="40"/>
        </w:rPr>
      </w:pPr>
      <w:bookmarkStart w:id="1" w:name="_Toc348604398"/>
    </w:p>
    <w:p w14:paraId="509BE5B8" w14:textId="77777777" w:rsidR="00252116" w:rsidRPr="00D44153" w:rsidRDefault="00252116" w:rsidP="00252116">
      <w:pPr>
        <w:pStyle w:val="bodycopy"/>
        <w:spacing w:before="0" w:after="0" w:line="240" w:lineRule="auto"/>
        <w:jc w:val="right"/>
        <w:rPr>
          <w:i/>
          <w:color w:val="78A22F"/>
          <w:sz w:val="40"/>
          <w:szCs w:val="40"/>
        </w:rPr>
      </w:pPr>
    </w:p>
    <w:p w14:paraId="07C8A8DA" w14:textId="77777777" w:rsidR="00252116" w:rsidRPr="00D44153" w:rsidRDefault="00252116" w:rsidP="00252116">
      <w:pPr>
        <w:pStyle w:val="bodycopy"/>
        <w:spacing w:before="0" w:after="0" w:line="240" w:lineRule="auto"/>
        <w:jc w:val="right"/>
        <w:rPr>
          <w:i/>
          <w:color w:val="78A22F"/>
          <w:sz w:val="40"/>
          <w:szCs w:val="40"/>
        </w:rPr>
      </w:pPr>
    </w:p>
    <w:p w14:paraId="380260FA" w14:textId="77777777" w:rsidR="00647E51" w:rsidRPr="00D44153" w:rsidRDefault="00647E51" w:rsidP="00252116">
      <w:pPr>
        <w:pStyle w:val="bodycopy"/>
        <w:spacing w:before="0" w:after="0" w:line="240" w:lineRule="auto"/>
        <w:jc w:val="right"/>
        <w:rPr>
          <w:i/>
          <w:color w:val="78A22F"/>
          <w:sz w:val="40"/>
          <w:szCs w:val="40"/>
        </w:rPr>
      </w:pPr>
    </w:p>
    <w:p w14:paraId="4E4F2FFC" w14:textId="77777777" w:rsidR="00647E51" w:rsidRPr="00D44153" w:rsidRDefault="00647E51" w:rsidP="00252116">
      <w:pPr>
        <w:pStyle w:val="bodycopy"/>
        <w:spacing w:before="0" w:after="0" w:line="240" w:lineRule="auto"/>
        <w:jc w:val="right"/>
        <w:rPr>
          <w:i/>
          <w:color w:val="78A22F"/>
          <w:sz w:val="40"/>
          <w:szCs w:val="40"/>
        </w:rPr>
      </w:pPr>
    </w:p>
    <w:p w14:paraId="4EF0B63B" w14:textId="77777777" w:rsidR="00647E51" w:rsidRPr="00D44153" w:rsidRDefault="00647E51" w:rsidP="00252116">
      <w:pPr>
        <w:pStyle w:val="bodycopy"/>
        <w:spacing w:before="0" w:after="0" w:line="240" w:lineRule="auto"/>
        <w:jc w:val="right"/>
        <w:rPr>
          <w:i/>
          <w:color w:val="78A22F"/>
          <w:sz w:val="40"/>
          <w:szCs w:val="40"/>
        </w:rPr>
      </w:pPr>
    </w:p>
    <w:p w14:paraId="038BCD8E" w14:textId="77777777" w:rsidR="00647E51" w:rsidRPr="00D44153" w:rsidRDefault="00647E51" w:rsidP="00252116">
      <w:pPr>
        <w:pStyle w:val="bodycopy"/>
        <w:spacing w:before="0" w:after="0" w:line="240" w:lineRule="auto"/>
        <w:jc w:val="right"/>
        <w:rPr>
          <w:i/>
          <w:color w:val="78A22F"/>
          <w:sz w:val="40"/>
          <w:szCs w:val="40"/>
        </w:rPr>
      </w:pPr>
    </w:p>
    <w:p w14:paraId="25596514" w14:textId="77777777" w:rsidR="00647E51" w:rsidRPr="00D44153" w:rsidRDefault="00647E51" w:rsidP="00252116">
      <w:pPr>
        <w:pStyle w:val="bodycopy"/>
        <w:spacing w:before="0" w:after="0" w:line="240" w:lineRule="auto"/>
        <w:jc w:val="right"/>
        <w:rPr>
          <w:i/>
          <w:color w:val="78A22F"/>
          <w:sz w:val="40"/>
          <w:szCs w:val="40"/>
        </w:rPr>
      </w:pPr>
    </w:p>
    <w:p w14:paraId="71877559" w14:textId="4F2CFB02" w:rsidR="00CF5E1D" w:rsidRPr="00D44153" w:rsidRDefault="00393412" w:rsidP="00252116">
      <w:pPr>
        <w:pStyle w:val="bodycopy"/>
        <w:spacing w:before="0" w:after="0" w:line="240" w:lineRule="auto"/>
        <w:jc w:val="right"/>
        <w:rPr>
          <w:i/>
          <w:color w:val="78A22F"/>
          <w:sz w:val="40"/>
          <w:szCs w:val="40"/>
        </w:rPr>
      </w:pPr>
      <w:r w:rsidRPr="00D44153">
        <w:rPr>
          <w:i/>
          <w:color w:val="78A22F"/>
          <w:sz w:val="40"/>
          <w:szCs w:val="40"/>
        </w:rPr>
        <w:t xml:space="preserve">Version </w:t>
      </w:r>
      <w:bookmarkEnd w:id="1"/>
      <w:r w:rsidR="006D7331">
        <w:rPr>
          <w:i/>
          <w:color w:val="78A22F"/>
          <w:sz w:val="40"/>
          <w:szCs w:val="40"/>
        </w:rPr>
        <w:t>2</w:t>
      </w:r>
      <w:r w:rsidR="008E1AC9" w:rsidRPr="00D44153">
        <w:rPr>
          <w:i/>
          <w:color w:val="78A22F"/>
          <w:sz w:val="40"/>
          <w:szCs w:val="40"/>
        </w:rPr>
        <w:t>.0</w:t>
      </w:r>
    </w:p>
    <w:p w14:paraId="74ADC34D" w14:textId="0901E5C0" w:rsidR="00C21A34" w:rsidRPr="00D44153" w:rsidRDefault="001D79CF" w:rsidP="00252116">
      <w:pPr>
        <w:pStyle w:val="bodycopy"/>
        <w:spacing w:before="0" w:after="0" w:line="240" w:lineRule="auto"/>
        <w:jc w:val="right"/>
        <w:rPr>
          <w:i/>
          <w:color w:val="78A22F"/>
          <w:sz w:val="40"/>
          <w:szCs w:val="40"/>
        </w:rPr>
      </w:pPr>
      <w:r w:rsidRPr="00D44153">
        <w:rPr>
          <w:i/>
          <w:noProof/>
          <w:color w:val="78A22F"/>
          <w:sz w:val="40"/>
          <w:szCs w:val="40"/>
          <w:lang w:eastAsia="en-US"/>
        </w:rPr>
        <w:drawing>
          <wp:anchor distT="0" distB="0" distL="114300" distR="114300" simplePos="0" relativeHeight="251659264" behindDoc="1" locked="0" layoutInCell="1" allowOverlap="1" wp14:anchorId="4E1C1B52" wp14:editId="2750FDB8">
            <wp:simplePos x="0" y="0"/>
            <wp:positionH relativeFrom="column">
              <wp:posOffset>4661535</wp:posOffset>
            </wp:positionH>
            <wp:positionV relativeFrom="paragraph">
              <wp:posOffset>363220</wp:posOffset>
            </wp:positionV>
            <wp:extent cx="1283970" cy="1830070"/>
            <wp:effectExtent l="0" t="0" r="0" b="0"/>
            <wp:wrapTight wrapText="bothSides">
              <wp:wrapPolygon edited="0">
                <wp:start x="0" y="0"/>
                <wp:lineTo x="0" y="21360"/>
                <wp:lineTo x="21151" y="21360"/>
                <wp:lineTo x="211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R_Certification.jpg"/>
                    <pic:cNvPicPr/>
                  </pic:nvPicPr>
                  <pic:blipFill>
                    <a:blip r:embed="rId9">
                      <a:extLst>
                        <a:ext uri="{28A0092B-C50C-407E-A947-70E740481C1C}">
                          <a14:useLocalDpi xmlns:a14="http://schemas.microsoft.com/office/drawing/2010/main" val="0"/>
                        </a:ext>
                      </a:extLst>
                    </a:blip>
                    <a:stretch>
                      <a:fillRect/>
                    </a:stretch>
                  </pic:blipFill>
                  <pic:spPr>
                    <a:xfrm>
                      <a:off x="0" y="0"/>
                      <a:ext cx="1283970" cy="1830070"/>
                    </a:xfrm>
                    <a:prstGeom prst="rect">
                      <a:avLst/>
                    </a:prstGeom>
                  </pic:spPr>
                </pic:pic>
              </a:graphicData>
            </a:graphic>
            <wp14:sizeRelH relativeFrom="page">
              <wp14:pctWidth>0</wp14:pctWidth>
            </wp14:sizeRelH>
            <wp14:sizeRelV relativeFrom="page">
              <wp14:pctHeight>0</wp14:pctHeight>
            </wp14:sizeRelV>
          </wp:anchor>
        </w:drawing>
      </w:r>
      <w:r w:rsidR="001A4FA7" w:rsidRPr="00D44153">
        <w:rPr>
          <w:i/>
          <w:noProof/>
          <w:color w:val="78A22F"/>
          <w:sz w:val="40"/>
          <w:szCs w:val="40"/>
          <w:lang w:eastAsia="en-US"/>
        </w:rPr>
        <w:t xml:space="preserve"> </w:t>
      </w:r>
      <w:r w:rsidR="000D2B62">
        <w:rPr>
          <w:i/>
          <w:noProof/>
          <w:color w:val="78A22F"/>
          <w:sz w:val="40"/>
          <w:szCs w:val="40"/>
          <w:lang w:eastAsia="en-US"/>
        </w:rPr>
        <w:t>4</w:t>
      </w:r>
      <w:r w:rsidR="00BF2932">
        <w:rPr>
          <w:i/>
          <w:noProof/>
          <w:color w:val="78A22F"/>
          <w:sz w:val="40"/>
          <w:szCs w:val="40"/>
          <w:lang w:eastAsia="en-US"/>
        </w:rPr>
        <w:t>/</w:t>
      </w:r>
      <w:r w:rsidR="000D2B62">
        <w:rPr>
          <w:i/>
          <w:noProof/>
          <w:color w:val="78A22F"/>
          <w:sz w:val="40"/>
          <w:szCs w:val="40"/>
          <w:lang w:eastAsia="en-US"/>
        </w:rPr>
        <w:t>1</w:t>
      </w:r>
      <w:r w:rsidR="008E1AC9" w:rsidRPr="00D44153">
        <w:rPr>
          <w:i/>
          <w:color w:val="78A22F"/>
          <w:sz w:val="32"/>
          <w:szCs w:val="32"/>
        </w:rPr>
        <w:t>/201</w:t>
      </w:r>
      <w:r w:rsidR="006D7331">
        <w:rPr>
          <w:i/>
          <w:color w:val="78A22F"/>
          <w:sz w:val="32"/>
          <w:szCs w:val="32"/>
        </w:rPr>
        <w:t>9</w:t>
      </w:r>
    </w:p>
    <w:p w14:paraId="492A576F" w14:textId="77777777" w:rsidR="00F70433" w:rsidRPr="00D44153" w:rsidRDefault="00F70433" w:rsidP="00252116">
      <w:pPr>
        <w:pStyle w:val="bodycopy"/>
        <w:pBdr>
          <w:bottom w:val="single" w:sz="4" w:space="1" w:color="78A22F"/>
        </w:pBdr>
        <w:spacing w:line="240" w:lineRule="auto"/>
        <w:rPr>
          <w:b/>
          <w:color w:val="78A22F"/>
          <w:sz w:val="32"/>
          <w:szCs w:val="32"/>
        </w:rPr>
        <w:sectPr w:rsidR="00F70433" w:rsidRPr="00D44153" w:rsidSect="00C02D81">
          <w:footerReference w:type="default" r:id="rId10"/>
          <w:footerReference w:type="first" r:id="rId11"/>
          <w:pgSz w:w="12240" w:h="15840"/>
          <w:pgMar w:top="1624" w:right="1440" w:bottom="1440" w:left="1440" w:header="720" w:footer="504" w:gutter="0"/>
          <w:pgNumType w:start="1"/>
          <w:cols w:space="720"/>
          <w:formProt w:val="0"/>
          <w:titlePg/>
        </w:sectPr>
      </w:pPr>
    </w:p>
    <w:p w14:paraId="78691DE7" w14:textId="77777777" w:rsidR="00BB209B" w:rsidRPr="00D44153" w:rsidRDefault="00BB209B" w:rsidP="00252116">
      <w:pPr>
        <w:pStyle w:val="bodycopy"/>
        <w:pBdr>
          <w:bottom w:val="single" w:sz="4" w:space="1" w:color="78A22F"/>
        </w:pBdr>
        <w:spacing w:line="240" w:lineRule="auto"/>
        <w:rPr>
          <w:b/>
          <w:color w:val="78A22F"/>
          <w:sz w:val="32"/>
          <w:szCs w:val="32"/>
        </w:rPr>
      </w:pPr>
      <w:r w:rsidRPr="00D44153">
        <w:rPr>
          <w:b/>
          <w:color w:val="78A22F"/>
          <w:sz w:val="32"/>
          <w:szCs w:val="32"/>
        </w:rPr>
        <w:lastRenderedPageBreak/>
        <w:t>Table of Contents</w:t>
      </w:r>
      <w:r w:rsidRPr="00D44153">
        <w:rPr>
          <w:b/>
          <w:color w:val="78A22F"/>
          <w:sz w:val="32"/>
          <w:szCs w:val="32"/>
        </w:rPr>
        <w:tab/>
      </w:r>
      <w:r w:rsidRPr="00D44153">
        <w:rPr>
          <w:b/>
          <w:color w:val="78A22F"/>
          <w:sz w:val="32"/>
          <w:szCs w:val="32"/>
        </w:rPr>
        <w:tab/>
      </w:r>
      <w:r w:rsidRPr="00D44153">
        <w:rPr>
          <w:b/>
          <w:color w:val="78A22F"/>
          <w:sz w:val="32"/>
          <w:szCs w:val="32"/>
        </w:rPr>
        <w:tab/>
      </w:r>
      <w:r w:rsidRPr="00D44153">
        <w:rPr>
          <w:b/>
          <w:color w:val="78A22F"/>
          <w:sz w:val="32"/>
          <w:szCs w:val="32"/>
        </w:rPr>
        <w:tab/>
      </w:r>
      <w:r w:rsidRPr="00D44153">
        <w:rPr>
          <w:b/>
          <w:color w:val="78A22F"/>
          <w:sz w:val="32"/>
          <w:szCs w:val="32"/>
        </w:rPr>
        <w:tab/>
      </w:r>
      <w:r w:rsidRPr="00D44153">
        <w:rPr>
          <w:b/>
          <w:color w:val="78A22F"/>
          <w:sz w:val="32"/>
          <w:szCs w:val="32"/>
        </w:rPr>
        <w:tab/>
      </w:r>
      <w:r w:rsidRPr="00D44153">
        <w:rPr>
          <w:b/>
          <w:color w:val="78A22F"/>
          <w:sz w:val="32"/>
          <w:szCs w:val="32"/>
        </w:rPr>
        <w:tab/>
      </w:r>
      <w:r w:rsidRPr="00D44153">
        <w:rPr>
          <w:b/>
          <w:color w:val="78A22F"/>
          <w:sz w:val="32"/>
          <w:szCs w:val="32"/>
        </w:rPr>
        <w:tab/>
      </w:r>
      <w:r w:rsidRPr="00D44153">
        <w:rPr>
          <w:b/>
          <w:color w:val="78A22F"/>
          <w:sz w:val="32"/>
          <w:szCs w:val="32"/>
        </w:rPr>
        <w:tab/>
      </w:r>
      <w:r w:rsidRPr="00D44153">
        <w:rPr>
          <w:b/>
          <w:color w:val="78A22F"/>
          <w:sz w:val="32"/>
          <w:szCs w:val="32"/>
        </w:rPr>
        <w:tab/>
        <w:t xml:space="preserve">    </w:t>
      </w:r>
    </w:p>
    <w:sdt>
      <w:sdtPr>
        <w:rPr>
          <w:rFonts w:ascii="Calibri" w:eastAsia="MS PGothic" w:hAnsi="Calibri" w:cs="Times New Roman"/>
          <w:b w:val="0"/>
          <w:bCs w:val="0"/>
          <w:color w:val="auto"/>
          <w:sz w:val="22"/>
          <w:szCs w:val="24"/>
        </w:rPr>
        <w:id w:val="-2053680427"/>
        <w:docPartObj>
          <w:docPartGallery w:val="Table of Contents"/>
          <w:docPartUnique/>
        </w:docPartObj>
      </w:sdtPr>
      <w:sdtEndPr>
        <w:rPr>
          <w:rFonts w:eastAsia="SimSun"/>
          <w:noProof/>
        </w:rPr>
      </w:sdtEndPr>
      <w:sdtContent>
        <w:p w14:paraId="73AD2C4A" w14:textId="77777777" w:rsidR="00C33262" w:rsidRPr="00D44153" w:rsidRDefault="00C33262" w:rsidP="00252116">
          <w:pPr>
            <w:pStyle w:val="TOCHeading"/>
            <w:spacing w:line="240" w:lineRule="auto"/>
          </w:pPr>
        </w:p>
        <w:p w14:paraId="5588F902" w14:textId="5A007C1D" w:rsidR="00D81446" w:rsidRPr="00D44153" w:rsidRDefault="00EA03C0">
          <w:pPr>
            <w:pStyle w:val="TOC1"/>
            <w:tabs>
              <w:tab w:val="right" w:leader="dot" w:pos="9350"/>
            </w:tabs>
            <w:rPr>
              <w:rFonts w:asciiTheme="minorHAnsi" w:eastAsiaTheme="minorEastAsia" w:hAnsiTheme="minorHAnsi" w:cstheme="minorBidi"/>
              <w:noProof/>
              <w:szCs w:val="22"/>
              <w:lang w:eastAsia="en-US"/>
            </w:rPr>
          </w:pPr>
          <w:r w:rsidRPr="00D44153">
            <w:fldChar w:fldCharType="begin"/>
          </w:r>
          <w:r w:rsidR="00C33262" w:rsidRPr="00D44153">
            <w:instrText xml:space="preserve"> TOC \o "1-3" \h \z \u </w:instrText>
          </w:r>
          <w:r w:rsidRPr="00D44153">
            <w:fldChar w:fldCharType="separate"/>
          </w:r>
          <w:hyperlink w:anchor="_Toc444629211" w:history="1">
            <w:r w:rsidR="00D81446" w:rsidRPr="00D44153">
              <w:rPr>
                <w:rStyle w:val="Hyperlink"/>
                <w:noProof/>
              </w:rPr>
              <w:t>Introduction</w:t>
            </w:r>
            <w:r w:rsidR="00D81446" w:rsidRPr="00D44153">
              <w:rPr>
                <w:noProof/>
                <w:webHidden/>
              </w:rPr>
              <w:tab/>
            </w:r>
            <w:r w:rsidR="00D81446" w:rsidRPr="00D44153">
              <w:rPr>
                <w:noProof/>
                <w:webHidden/>
              </w:rPr>
              <w:fldChar w:fldCharType="begin"/>
            </w:r>
            <w:r w:rsidR="00D81446" w:rsidRPr="00D44153">
              <w:rPr>
                <w:noProof/>
                <w:webHidden/>
              </w:rPr>
              <w:instrText xml:space="preserve"> PAGEREF _Toc444629211 \h </w:instrText>
            </w:r>
            <w:r w:rsidR="00D81446" w:rsidRPr="00D44153">
              <w:rPr>
                <w:noProof/>
                <w:webHidden/>
              </w:rPr>
            </w:r>
            <w:r w:rsidR="00D81446" w:rsidRPr="00D44153">
              <w:rPr>
                <w:noProof/>
                <w:webHidden/>
              </w:rPr>
              <w:fldChar w:fldCharType="separate"/>
            </w:r>
            <w:r w:rsidR="00B66188">
              <w:rPr>
                <w:noProof/>
                <w:webHidden/>
              </w:rPr>
              <w:t>2</w:t>
            </w:r>
            <w:r w:rsidR="00D81446" w:rsidRPr="00D44153">
              <w:rPr>
                <w:noProof/>
                <w:webHidden/>
              </w:rPr>
              <w:fldChar w:fldCharType="end"/>
            </w:r>
          </w:hyperlink>
        </w:p>
        <w:p w14:paraId="02C5B1C0" w14:textId="287EC060" w:rsidR="00D81446" w:rsidRPr="00D44153" w:rsidRDefault="000840F9">
          <w:pPr>
            <w:pStyle w:val="TOC2"/>
            <w:tabs>
              <w:tab w:val="left" w:pos="660"/>
              <w:tab w:val="right" w:leader="dot" w:pos="9350"/>
            </w:tabs>
            <w:rPr>
              <w:rFonts w:asciiTheme="minorHAnsi" w:eastAsiaTheme="minorEastAsia" w:hAnsiTheme="minorHAnsi" w:cstheme="minorBidi"/>
              <w:noProof/>
              <w:szCs w:val="22"/>
              <w:lang w:eastAsia="en-US"/>
            </w:rPr>
          </w:pPr>
          <w:hyperlink w:anchor="_Toc444629212" w:history="1">
            <w:r w:rsidR="00D81446" w:rsidRPr="00D44153">
              <w:rPr>
                <w:rStyle w:val="Hyperlink"/>
                <w:noProof/>
              </w:rPr>
              <w:t>A</w:t>
            </w:r>
            <w:r w:rsidR="00D81446" w:rsidRPr="00D44153">
              <w:rPr>
                <w:rFonts w:asciiTheme="minorHAnsi" w:eastAsiaTheme="minorEastAsia" w:hAnsiTheme="minorHAnsi" w:cstheme="minorBidi"/>
                <w:noProof/>
                <w:szCs w:val="22"/>
                <w:lang w:eastAsia="en-US"/>
              </w:rPr>
              <w:tab/>
            </w:r>
            <w:r w:rsidR="00D81446" w:rsidRPr="00D44153">
              <w:rPr>
                <w:rStyle w:val="Hyperlink"/>
                <w:noProof/>
              </w:rPr>
              <w:t>Background</w:t>
            </w:r>
            <w:r w:rsidR="00D81446" w:rsidRPr="00D44153">
              <w:rPr>
                <w:noProof/>
                <w:webHidden/>
              </w:rPr>
              <w:tab/>
            </w:r>
            <w:r w:rsidR="00D81446" w:rsidRPr="00D44153">
              <w:rPr>
                <w:noProof/>
                <w:webHidden/>
              </w:rPr>
              <w:fldChar w:fldCharType="begin"/>
            </w:r>
            <w:r w:rsidR="00D81446" w:rsidRPr="00D44153">
              <w:rPr>
                <w:noProof/>
                <w:webHidden/>
              </w:rPr>
              <w:instrText xml:space="preserve"> PAGEREF _Toc444629212 \h </w:instrText>
            </w:r>
            <w:r w:rsidR="00D81446" w:rsidRPr="00D44153">
              <w:rPr>
                <w:noProof/>
                <w:webHidden/>
              </w:rPr>
            </w:r>
            <w:r w:rsidR="00D81446" w:rsidRPr="00D44153">
              <w:rPr>
                <w:noProof/>
                <w:webHidden/>
              </w:rPr>
              <w:fldChar w:fldCharType="separate"/>
            </w:r>
            <w:r w:rsidR="00B66188">
              <w:rPr>
                <w:noProof/>
                <w:webHidden/>
              </w:rPr>
              <w:t>2</w:t>
            </w:r>
            <w:r w:rsidR="00D81446" w:rsidRPr="00D44153">
              <w:rPr>
                <w:noProof/>
                <w:webHidden/>
              </w:rPr>
              <w:fldChar w:fldCharType="end"/>
            </w:r>
          </w:hyperlink>
        </w:p>
        <w:p w14:paraId="7540B510" w14:textId="1E6D87D4" w:rsidR="00D81446" w:rsidRPr="00D44153" w:rsidRDefault="000840F9">
          <w:pPr>
            <w:pStyle w:val="TOC2"/>
            <w:tabs>
              <w:tab w:val="left" w:pos="660"/>
              <w:tab w:val="right" w:leader="dot" w:pos="9350"/>
            </w:tabs>
            <w:rPr>
              <w:rFonts w:asciiTheme="minorHAnsi" w:eastAsiaTheme="minorEastAsia" w:hAnsiTheme="minorHAnsi" w:cstheme="minorBidi"/>
              <w:noProof/>
              <w:szCs w:val="22"/>
              <w:lang w:eastAsia="en-US"/>
            </w:rPr>
          </w:pPr>
          <w:hyperlink w:anchor="_Toc444629213" w:history="1">
            <w:r w:rsidR="00D81446" w:rsidRPr="00D44153">
              <w:rPr>
                <w:rStyle w:val="Hyperlink"/>
                <w:noProof/>
              </w:rPr>
              <w:t>B</w:t>
            </w:r>
            <w:r w:rsidR="00D81446" w:rsidRPr="00D44153">
              <w:rPr>
                <w:rFonts w:asciiTheme="minorHAnsi" w:eastAsiaTheme="minorEastAsia" w:hAnsiTheme="minorHAnsi" w:cstheme="minorBidi"/>
                <w:noProof/>
                <w:szCs w:val="22"/>
                <w:lang w:eastAsia="en-US"/>
              </w:rPr>
              <w:tab/>
            </w:r>
            <w:r w:rsidR="00D81446" w:rsidRPr="00D44153">
              <w:rPr>
                <w:rStyle w:val="Hyperlink"/>
                <w:noProof/>
              </w:rPr>
              <w:t>Scope</w:t>
            </w:r>
            <w:r w:rsidR="00D81446" w:rsidRPr="00D44153">
              <w:rPr>
                <w:noProof/>
                <w:webHidden/>
              </w:rPr>
              <w:tab/>
            </w:r>
            <w:r w:rsidR="00D81446" w:rsidRPr="00D44153">
              <w:rPr>
                <w:noProof/>
                <w:webHidden/>
              </w:rPr>
              <w:fldChar w:fldCharType="begin"/>
            </w:r>
            <w:r w:rsidR="00D81446" w:rsidRPr="00D44153">
              <w:rPr>
                <w:noProof/>
                <w:webHidden/>
              </w:rPr>
              <w:instrText xml:space="preserve"> PAGEREF _Toc444629213 \h </w:instrText>
            </w:r>
            <w:r w:rsidR="00D81446" w:rsidRPr="00D44153">
              <w:rPr>
                <w:noProof/>
                <w:webHidden/>
              </w:rPr>
            </w:r>
            <w:r w:rsidR="00D81446" w:rsidRPr="00D44153">
              <w:rPr>
                <w:noProof/>
                <w:webHidden/>
              </w:rPr>
              <w:fldChar w:fldCharType="separate"/>
            </w:r>
            <w:r w:rsidR="00B66188">
              <w:rPr>
                <w:noProof/>
                <w:webHidden/>
              </w:rPr>
              <w:t>2</w:t>
            </w:r>
            <w:r w:rsidR="00D81446" w:rsidRPr="00D44153">
              <w:rPr>
                <w:noProof/>
                <w:webHidden/>
              </w:rPr>
              <w:fldChar w:fldCharType="end"/>
            </w:r>
          </w:hyperlink>
        </w:p>
        <w:p w14:paraId="4E6F2E5C" w14:textId="0E11C6D4" w:rsidR="00D81446" w:rsidRPr="00D44153" w:rsidRDefault="000840F9">
          <w:pPr>
            <w:pStyle w:val="TOC2"/>
            <w:tabs>
              <w:tab w:val="left" w:pos="660"/>
              <w:tab w:val="right" w:leader="dot" w:pos="9350"/>
            </w:tabs>
            <w:rPr>
              <w:rFonts w:asciiTheme="minorHAnsi" w:eastAsiaTheme="minorEastAsia" w:hAnsiTheme="minorHAnsi" w:cstheme="minorBidi"/>
              <w:noProof/>
              <w:szCs w:val="22"/>
              <w:lang w:eastAsia="en-US"/>
            </w:rPr>
          </w:pPr>
          <w:hyperlink w:anchor="_Toc444629214" w:history="1">
            <w:r w:rsidR="00D81446" w:rsidRPr="00D44153">
              <w:rPr>
                <w:rStyle w:val="Hyperlink"/>
                <w:noProof/>
              </w:rPr>
              <w:t>C</w:t>
            </w:r>
            <w:r w:rsidR="00D81446" w:rsidRPr="00D44153">
              <w:rPr>
                <w:rFonts w:asciiTheme="minorHAnsi" w:eastAsiaTheme="minorEastAsia" w:hAnsiTheme="minorHAnsi" w:cstheme="minorBidi"/>
                <w:noProof/>
                <w:szCs w:val="22"/>
                <w:lang w:eastAsia="en-US"/>
              </w:rPr>
              <w:tab/>
            </w:r>
            <w:r w:rsidR="00D81446" w:rsidRPr="00D44153">
              <w:rPr>
                <w:rStyle w:val="Hyperlink"/>
                <w:noProof/>
              </w:rPr>
              <w:t>Goals</w:t>
            </w:r>
            <w:r w:rsidR="00D81446" w:rsidRPr="00D44153">
              <w:rPr>
                <w:noProof/>
                <w:webHidden/>
              </w:rPr>
              <w:tab/>
            </w:r>
            <w:r w:rsidR="00D81446" w:rsidRPr="00D44153">
              <w:rPr>
                <w:noProof/>
                <w:webHidden/>
              </w:rPr>
              <w:fldChar w:fldCharType="begin"/>
            </w:r>
            <w:r w:rsidR="00D81446" w:rsidRPr="00D44153">
              <w:rPr>
                <w:noProof/>
                <w:webHidden/>
              </w:rPr>
              <w:instrText xml:space="preserve"> PAGEREF _Toc444629214 \h </w:instrText>
            </w:r>
            <w:r w:rsidR="00D81446" w:rsidRPr="00D44153">
              <w:rPr>
                <w:noProof/>
                <w:webHidden/>
              </w:rPr>
            </w:r>
            <w:r w:rsidR="00D81446" w:rsidRPr="00D44153">
              <w:rPr>
                <w:noProof/>
                <w:webHidden/>
              </w:rPr>
              <w:fldChar w:fldCharType="separate"/>
            </w:r>
            <w:r w:rsidR="00B66188">
              <w:rPr>
                <w:noProof/>
                <w:webHidden/>
              </w:rPr>
              <w:t>3</w:t>
            </w:r>
            <w:r w:rsidR="00D81446" w:rsidRPr="00D44153">
              <w:rPr>
                <w:noProof/>
                <w:webHidden/>
              </w:rPr>
              <w:fldChar w:fldCharType="end"/>
            </w:r>
          </w:hyperlink>
        </w:p>
        <w:p w14:paraId="1A526075" w14:textId="7922C27A" w:rsidR="00D81446" w:rsidRPr="00D44153" w:rsidRDefault="000840F9">
          <w:pPr>
            <w:pStyle w:val="TOC2"/>
            <w:tabs>
              <w:tab w:val="left" w:pos="660"/>
              <w:tab w:val="right" w:leader="dot" w:pos="9350"/>
            </w:tabs>
            <w:rPr>
              <w:rFonts w:asciiTheme="minorHAnsi" w:eastAsiaTheme="minorEastAsia" w:hAnsiTheme="minorHAnsi" w:cstheme="minorBidi"/>
              <w:noProof/>
              <w:szCs w:val="22"/>
              <w:lang w:eastAsia="en-US"/>
            </w:rPr>
          </w:pPr>
          <w:hyperlink w:anchor="_Toc444629215" w:history="1">
            <w:r w:rsidR="00D81446" w:rsidRPr="00D44153">
              <w:rPr>
                <w:rStyle w:val="Hyperlink"/>
                <w:noProof/>
              </w:rPr>
              <w:t>D</w:t>
            </w:r>
            <w:r w:rsidR="00D81446" w:rsidRPr="00D44153">
              <w:rPr>
                <w:rFonts w:asciiTheme="minorHAnsi" w:eastAsiaTheme="minorEastAsia" w:hAnsiTheme="minorHAnsi" w:cstheme="minorBidi"/>
                <w:noProof/>
                <w:szCs w:val="22"/>
                <w:lang w:eastAsia="en-US"/>
              </w:rPr>
              <w:tab/>
            </w:r>
            <w:r w:rsidR="00D81446" w:rsidRPr="00D44153">
              <w:rPr>
                <w:rStyle w:val="Hyperlink"/>
                <w:noProof/>
              </w:rPr>
              <w:t>Structure and Implementation</w:t>
            </w:r>
            <w:r w:rsidR="00D81446" w:rsidRPr="00D44153">
              <w:rPr>
                <w:noProof/>
                <w:webHidden/>
              </w:rPr>
              <w:tab/>
            </w:r>
            <w:r w:rsidR="00D81446" w:rsidRPr="00D44153">
              <w:rPr>
                <w:noProof/>
                <w:webHidden/>
              </w:rPr>
              <w:fldChar w:fldCharType="begin"/>
            </w:r>
            <w:r w:rsidR="00D81446" w:rsidRPr="00D44153">
              <w:rPr>
                <w:noProof/>
                <w:webHidden/>
              </w:rPr>
              <w:instrText xml:space="preserve"> PAGEREF _Toc444629215 \h </w:instrText>
            </w:r>
            <w:r w:rsidR="00D81446" w:rsidRPr="00D44153">
              <w:rPr>
                <w:noProof/>
                <w:webHidden/>
              </w:rPr>
            </w:r>
            <w:r w:rsidR="00D81446" w:rsidRPr="00D44153">
              <w:rPr>
                <w:noProof/>
                <w:webHidden/>
              </w:rPr>
              <w:fldChar w:fldCharType="separate"/>
            </w:r>
            <w:r w:rsidR="00B66188">
              <w:rPr>
                <w:noProof/>
                <w:webHidden/>
              </w:rPr>
              <w:t>3</w:t>
            </w:r>
            <w:r w:rsidR="00D81446" w:rsidRPr="00D44153">
              <w:rPr>
                <w:noProof/>
                <w:webHidden/>
              </w:rPr>
              <w:fldChar w:fldCharType="end"/>
            </w:r>
          </w:hyperlink>
        </w:p>
        <w:p w14:paraId="654B2498" w14:textId="1CD22A84" w:rsidR="00D81446" w:rsidRPr="00D44153" w:rsidRDefault="000840F9">
          <w:pPr>
            <w:pStyle w:val="TOC2"/>
            <w:tabs>
              <w:tab w:val="left" w:pos="660"/>
              <w:tab w:val="right" w:leader="dot" w:pos="9350"/>
            </w:tabs>
            <w:rPr>
              <w:rFonts w:asciiTheme="minorHAnsi" w:eastAsiaTheme="minorEastAsia" w:hAnsiTheme="minorHAnsi" w:cstheme="minorBidi"/>
              <w:noProof/>
              <w:szCs w:val="22"/>
              <w:lang w:eastAsia="en-US"/>
            </w:rPr>
          </w:pPr>
          <w:hyperlink w:anchor="_Toc444629216" w:history="1">
            <w:r w:rsidR="00D81446" w:rsidRPr="00D44153">
              <w:rPr>
                <w:rStyle w:val="Hyperlink"/>
                <w:noProof/>
              </w:rPr>
              <w:t>E</w:t>
            </w:r>
            <w:r w:rsidR="00D81446" w:rsidRPr="00D44153">
              <w:rPr>
                <w:rFonts w:asciiTheme="minorHAnsi" w:eastAsiaTheme="minorEastAsia" w:hAnsiTheme="minorHAnsi" w:cstheme="minorBidi"/>
                <w:noProof/>
                <w:szCs w:val="22"/>
                <w:lang w:eastAsia="en-US"/>
              </w:rPr>
              <w:tab/>
            </w:r>
            <w:r w:rsidR="00D81446" w:rsidRPr="00D44153">
              <w:rPr>
                <w:rStyle w:val="Hyperlink"/>
                <w:noProof/>
              </w:rPr>
              <w:t>Contact</w:t>
            </w:r>
            <w:r w:rsidR="00D81446" w:rsidRPr="00D44153">
              <w:rPr>
                <w:noProof/>
                <w:webHidden/>
              </w:rPr>
              <w:tab/>
            </w:r>
            <w:r w:rsidR="00D81446" w:rsidRPr="00D44153">
              <w:rPr>
                <w:noProof/>
                <w:webHidden/>
              </w:rPr>
              <w:fldChar w:fldCharType="begin"/>
            </w:r>
            <w:r w:rsidR="00D81446" w:rsidRPr="00D44153">
              <w:rPr>
                <w:noProof/>
                <w:webHidden/>
              </w:rPr>
              <w:instrText xml:space="preserve"> PAGEREF _Toc444629216 \h </w:instrText>
            </w:r>
            <w:r w:rsidR="00D81446" w:rsidRPr="00D44153">
              <w:rPr>
                <w:noProof/>
                <w:webHidden/>
              </w:rPr>
            </w:r>
            <w:r w:rsidR="00D81446" w:rsidRPr="00D44153">
              <w:rPr>
                <w:noProof/>
                <w:webHidden/>
              </w:rPr>
              <w:fldChar w:fldCharType="separate"/>
            </w:r>
            <w:r w:rsidR="00B66188">
              <w:rPr>
                <w:noProof/>
                <w:webHidden/>
              </w:rPr>
              <w:t>4</w:t>
            </w:r>
            <w:r w:rsidR="00D81446" w:rsidRPr="00D44153">
              <w:rPr>
                <w:noProof/>
                <w:webHidden/>
              </w:rPr>
              <w:fldChar w:fldCharType="end"/>
            </w:r>
          </w:hyperlink>
        </w:p>
        <w:p w14:paraId="0EC7CEFC" w14:textId="6B58B24A" w:rsidR="00D81446" w:rsidRPr="00D44153" w:rsidRDefault="000840F9">
          <w:pPr>
            <w:pStyle w:val="TOC1"/>
            <w:tabs>
              <w:tab w:val="right" w:leader="dot" w:pos="9350"/>
            </w:tabs>
            <w:rPr>
              <w:rFonts w:asciiTheme="minorHAnsi" w:eastAsiaTheme="minorEastAsia" w:hAnsiTheme="minorHAnsi" w:cstheme="minorBidi"/>
              <w:noProof/>
              <w:szCs w:val="22"/>
              <w:lang w:eastAsia="en-US"/>
            </w:rPr>
          </w:pPr>
          <w:hyperlink w:anchor="_Toc444629217" w:history="1">
            <w:r w:rsidR="00D81446" w:rsidRPr="00D44153">
              <w:rPr>
                <w:rStyle w:val="Hyperlink"/>
                <w:noProof/>
              </w:rPr>
              <w:t>Terms and Definitions</w:t>
            </w:r>
            <w:r w:rsidR="00D81446" w:rsidRPr="00D44153">
              <w:rPr>
                <w:noProof/>
                <w:webHidden/>
              </w:rPr>
              <w:tab/>
            </w:r>
            <w:r w:rsidR="00D81446" w:rsidRPr="00D44153">
              <w:rPr>
                <w:noProof/>
                <w:webHidden/>
              </w:rPr>
              <w:fldChar w:fldCharType="begin"/>
            </w:r>
            <w:r w:rsidR="00D81446" w:rsidRPr="00D44153">
              <w:rPr>
                <w:noProof/>
                <w:webHidden/>
              </w:rPr>
              <w:instrText xml:space="preserve"> PAGEREF _Toc444629217 \h </w:instrText>
            </w:r>
            <w:r w:rsidR="00D81446" w:rsidRPr="00D44153">
              <w:rPr>
                <w:noProof/>
                <w:webHidden/>
              </w:rPr>
            </w:r>
            <w:r w:rsidR="00D81446" w:rsidRPr="00D44153">
              <w:rPr>
                <w:noProof/>
                <w:webHidden/>
              </w:rPr>
              <w:fldChar w:fldCharType="separate"/>
            </w:r>
            <w:r w:rsidR="00B66188">
              <w:rPr>
                <w:noProof/>
                <w:webHidden/>
              </w:rPr>
              <w:t>5</w:t>
            </w:r>
            <w:r w:rsidR="00D81446" w:rsidRPr="00D44153">
              <w:rPr>
                <w:noProof/>
                <w:webHidden/>
              </w:rPr>
              <w:fldChar w:fldCharType="end"/>
            </w:r>
          </w:hyperlink>
        </w:p>
        <w:p w14:paraId="225C6560" w14:textId="1725E7E1" w:rsidR="00D81446" w:rsidRPr="00D44153" w:rsidRDefault="000840F9">
          <w:pPr>
            <w:pStyle w:val="TOC1"/>
            <w:tabs>
              <w:tab w:val="right" w:leader="dot" w:pos="9350"/>
            </w:tabs>
            <w:rPr>
              <w:rFonts w:asciiTheme="minorHAnsi" w:eastAsiaTheme="minorEastAsia" w:hAnsiTheme="minorHAnsi" w:cstheme="minorBidi"/>
              <w:noProof/>
              <w:szCs w:val="22"/>
              <w:lang w:eastAsia="en-US"/>
            </w:rPr>
          </w:pPr>
          <w:hyperlink w:anchor="_Toc444629218" w:history="1">
            <w:r w:rsidR="00D81446" w:rsidRPr="00D44153">
              <w:rPr>
                <w:rStyle w:val="Hyperlink"/>
                <w:noProof/>
              </w:rPr>
              <w:t>References</w:t>
            </w:r>
            <w:r w:rsidR="00D81446" w:rsidRPr="00D44153">
              <w:rPr>
                <w:noProof/>
                <w:webHidden/>
              </w:rPr>
              <w:tab/>
            </w:r>
            <w:r w:rsidR="00D81446" w:rsidRPr="00D44153">
              <w:rPr>
                <w:noProof/>
                <w:webHidden/>
              </w:rPr>
              <w:fldChar w:fldCharType="begin"/>
            </w:r>
            <w:r w:rsidR="00D81446" w:rsidRPr="00D44153">
              <w:rPr>
                <w:noProof/>
                <w:webHidden/>
              </w:rPr>
              <w:instrText xml:space="preserve"> PAGEREF _Toc444629218 \h </w:instrText>
            </w:r>
            <w:r w:rsidR="00D81446" w:rsidRPr="00D44153">
              <w:rPr>
                <w:noProof/>
                <w:webHidden/>
              </w:rPr>
            </w:r>
            <w:r w:rsidR="00D81446" w:rsidRPr="00D44153">
              <w:rPr>
                <w:noProof/>
                <w:webHidden/>
              </w:rPr>
              <w:fldChar w:fldCharType="separate"/>
            </w:r>
            <w:r w:rsidR="00B66188">
              <w:rPr>
                <w:noProof/>
                <w:webHidden/>
              </w:rPr>
              <w:t>8</w:t>
            </w:r>
            <w:r w:rsidR="00D81446" w:rsidRPr="00D44153">
              <w:rPr>
                <w:noProof/>
                <w:webHidden/>
              </w:rPr>
              <w:fldChar w:fldCharType="end"/>
            </w:r>
          </w:hyperlink>
        </w:p>
        <w:p w14:paraId="4DA9E6D2" w14:textId="61496054" w:rsidR="00D81446" w:rsidRPr="00D44153" w:rsidRDefault="000840F9">
          <w:pPr>
            <w:pStyle w:val="TOC1"/>
            <w:tabs>
              <w:tab w:val="right" w:leader="dot" w:pos="9350"/>
            </w:tabs>
            <w:rPr>
              <w:rFonts w:asciiTheme="minorHAnsi" w:eastAsiaTheme="minorEastAsia" w:hAnsiTheme="minorHAnsi" w:cstheme="minorBidi"/>
              <w:noProof/>
              <w:szCs w:val="22"/>
              <w:lang w:eastAsia="en-US"/>
            </w:rPr>
          </w:pPr>
          <w:hyperlink w:anchor="_Toc444629219" w:history="1">
            <w:r w:rsidR="00D81446" w:rsidRPr="00D44153">
              <w:rPr>
                <w:rStyle w:val="Hyperlink"/>
                <w:noProof/>
              </w:rPr>
              <w:t>Standard Requirements - 1: Initial Training and Ongoing Education</w:t>
            </w:r>
            <w:r w:rsidR="00D81446" w:rsidRPr="00D44153">
              <w:rPr>
                <w:noProof/>
                <w:webHidden/>
              </w:rPr>
              <w:tab/>
            </w:r>
            <w:r w:rsidR="00D81446" w:rsidRPr="00D44153">
              <w:rPr>
                <w:noProof/>
                <w:webHidden/>
              </w:rPr>
              <w:fldChar w:fldCharType="begin"/>
            </w:r>
            <w:r w:rsidR="00D81446" w:rsidRPr="00D44153">
              <w:rPr>
                <w:noProof/>
                <w:webHidden/>
              </w:rPr>
              <w:instrText xml:space="preserve"> PAGEREF _Toc444629219 \h </w:instrText>
            </w:r>
            <w:r w:rsidR="00D81446" w:rsidRPr="00D44153">
              <w:rPr>
                <w:noProof/>
                <w:webHidden/>
              </w:rPr>
            </w:r>
            <w:r w:rsidR="00D81446" w:rsidRPr="00D44153">
              <w:rPr>
                <w:noProof/>
                <w:webHidden/>
              </w:rPr>
              <w:fldChar w:fldCharType="separate"/>
            </w:r>
            <w:r w:rsidR="00B66188">
              <w:rPr>
                <w:noProof/>
                <w:webHidden/>
              </w:rPr>
              <w:t>9</w:t>
            </w:r>
            <w:r w:rsidR="00D81446" w:rsidRPr="00D44153">
              <w:rPr>
                <w:noProof/>
                <w:webHidden/>
              </w:rPr>
              <w:fldChar w:fldCharType="end"/>
            </w:r>
          </w:hyperlink>
        </w:p>
        <w:p w14:paraId="0A08E30E" w14:textId="6DC4278F" w:rsidR="00D81446" w:rsidRPr="00D44153" w:rsidRDefault="000840F9">
          <w:pPr>
            <w:pStyle w:val="TOC1"/>
            <w:tabs>
              <w:tab w:val="right" w:leader="dot" w:pos="9350"/>
            </w:tabs>
            <w:rPr>
              <w:rFonts w:asciiTheme="minorHAnsi" w:eastAsiaTheme="minorEastAsia" w:hAnsiTheme="minorHAnsi" w:cstheme="minorBidi"/>
              <w:noProof/>
              <w:szCs w:val="22"/>
              <w:lang w:eastAsia="en-US"/>
            </w:rPr>
          </w:pPr>
          <w:hyperlink w:anchor="_Toc444629220" w:history="1">
            <w:r w:rsidR="00D81446" w:rsidRPr="00D44153">
              <w:rPr>
                <w:rStyle w:val="Hyperlink"/>
                <w:noProof/>
              </w:rPr>
              <w:t>Standard Requirements - 2: Monitoring of 4R Implementation</w:t>
            </w:r>
            <w:r w:rsidR="00D81446" w:rsidRPr="00D44153">
              <w:rPr>
                <w:noProof/>
                <w:webHidden/>
              </w:rPr>
              <w:tab/>
            </w:r>
            <w:r w:rsidR="00D81446" w:rsidRPr="00D44153">
              <w:rPr>
                <w:noProof/>
                <w:webHidden/>
              </w:rPr>
              <w:fldChar w:fldCharType="begin"/>
            </w:r>
            <w:r w:rsidR="00D81446" w:rsidRPr="00D44153">
              <w:rPr>
                <w:noProof/>
                <w:webHidden/>
              </w:rPr>
              <w:instrText xml:space="preserve"> PAGEREF _Toc444629220 \h </w:instrText>
            </w:r>
            <w:r w:rsidR="00D81446" w:rsidRPr="00D44153">
              <w:rPr>
                <w:noProof/>
                <w:webHidden/>
              </w:rPr>
            </w:r>
            <w:r w:rsidR="00D81446" w:rsidRPr="00D44153">
              <w:rPr>
                <w:noProof/>
                <w:webHidden/>
              </w:rPr>
              <w:fldChar w:fldCharType="separate"/>
            </w:r>
            <w:r w:rsidR="00B66188">
              <w:rPr>
                <w:noProof/>
                <w:webHidden/>
              </w:rPr>
              <w:t>10</w:t>
            </w:r>
            <w:r w:rsidR="00D81446" w:rsidRPr="00D44153">
              <w:rPr>
                <w:noProof/>
                <w:webHidden/>
              </w:rPr>
              <w:fldChar w:fldCharType="end"/>
            </w:r>
          </w:hyperlink>
        </w:p>
        <w:p w14:paraId="11FB3E9F" w14:textId="26FC1570" w:rsidR="00D81446" w:rsidRPr="00D44153" w:rsidRDefault="000840F9">
          <w:pPr>
            <w:pStyle w:val="TOC1"/>
            <w:tabs>
              <w:tab w:val="right" w:leader="dot" w:pos="9350"/>
            </w:tabs>
            <w:rPr>
              <w:rFonts w:asciiTheme="minorHAnsi" w:eastAsiaTheme="minorEastAsia" w:hAnsiTheme="minorHAnsi" w:cstheme="minorBidi"/>
              <w:noProof/>
              <w:szCs w:val="22"/>
              <w:lang w:eastAsia="en-US"/>
            </w:rPr>
          </w:pPr>
          <w:hyperlink w:anchor="_Toc444629221" w:history="1">
            <w:r w:rsidR="00D81446" w:rsidRPr="00D44153">
              <w:rPr>
                <w:rStyle w:val="Hyperlink"/>
                <w:noProof/>
              </w:rPr>
              <w:t>Standard Requirements - 3: Nutrient Recommendations &amp; Application</w:t>
            </w:r>
            <w:r w:rsidR="00D81446" w:rsidRPr="00D44153">
              <w:rPr>
                <w:noProof/>
                <w:webHidden/>
              </w:rPr>
              <w:tab/>
            </w:r>
            <w:r w:rsidR="00D81446" w:rsidRPr="00D44153">
              <w:rPr>
                <w:noProof/>
                <w:webHidden/>
              </w:rPr>
              <w:fldChar w:fldCharType="begin"/>
            </w:r>
            <w:r w:rsidR="00D81446" w:rsidRPr="00D44153">
              <w:rPr>
                <w:noProof/>
                <w:webHidden/>
              </w:rPr>
              <w:instrText xml:space="preserve"> PAGEREF _Toc444629221 \h </w:instrText>
            </w:r>
            <w:r w:rsidR="00D81446" w:rsidRPr="00D44153">
              <w:rPr>
                <w:noProof/>
                <w:webHidden/>
              </w:rPr>
            </w:r>
            <w:r w:rsidR="00D81446" w:rsidRPr="00D44153">
              <w:rPr>
                <w:noProof/>
                <w:webHidden/>
              </w:rPr>
              <w:fldChar w:fldCharType="separate"/>
            </w:r>
            <w:r w:rsidR="00B66188">
              <w:rPr>
                <w:noProof/>
                <w:webHidden/>
              </w:rPr>
              <w:t>11</w:t>
            </w:r>
            <w:r w:rsidR="00D81446" w:rsidRPr="00D44153">
              <w:rPr>
                <w:noProof/>
                <w:webHidden/>
              </w:rPr>
              <w:fldChar w:fldCharType="end"/>
            </w:r>
          </w:hyperlink>
        </w:p>
        <w:p w14:paraId="6E9E0584" w14:textId="77777777" w:rsidR="00252116" w:rsidRPr="00D44153" w:rsidRDefault="00EA03C0" w:rsidP="00252116">
          <w:pPr>
            <w:rPr>
              <w:noProof/>
            </w:rPr>
          </w:pPr>
          <w:r w:rsidRPr="00D44153">
            <w:rPr>
              <w:b/>
              <w:bCs/>
              <w:noProof/>
            </w:rPr>
            <w:fldChar w:fldCharType="end"/>
          </w:r>
        </w:p>
      </w:sdtContent>
    </w:sdt>
    <w:p w14:paraId="3F469C27" w14:textId="0A957A8C" w:rsidR="00BB209B" w:rsidRPr="00D44153" w:rsidRDefault="00BB209B" w:rsidP="00252116">
      <w:pPr>
        <w:rPr>
          <w:noProof/>
        </w:rPr>
      </w:pPr>
      <w:r w:rsidRPr="00D44153">
        <w:br w:type="page"/>
      </w:r>
    </w:p>
    <w:p w14:paraId="12E1601C" w14:textId="77777777" w:rsidR="0004499E" w:rsidRPr="00D44153" w:rsidRDefault="00B9415E" w:rsidP="00252116">
      <w:pPr>
        <w:pStyle w:val="Heading1"/>
      </w:pPr>
      <w:bookmarkStart w:id="2" w:name="_Toc350504313"/>
      <w:bookmarkStart w:id="3" w:name="_Toc444629211"/>
      <w:r w:rsidRPr="00D44153">
        <w:lastRenderedPageBreak/>
        <w:t>Introduction</w:t>
      </w:r>
      <w:bookmarkEnd w:id="2"/>
      <w:bookmarkEnd w:id="3"/>
    </w:p>
    <w:p w14:paraId="6B30C0C6" w14:textId="77777777" w:rsidR="00612690" w:rsidRPr="00D44153" w:rsidRDefault="00612690" w:rsidP="00252116">
      <w:pPr>
        <w:pStyle w:val="Heading2"/>
      </w:pPr>
      <w:bookmarkStart w:id="4" w:name="_Toc350504314"/>
      <w:bookmarkStart w:id="5" w:name="_Toc444629212"/>
      <w:r w:rsidRPr="00D44153">
        <w:t>A</w:t>
      </w:r>
      <w:r w:rsidRPr="00D44153">
        <w:tab/>
        <w:t>Background</w:t>
      </w:r>
      <w:bookmarkEnd w:id="4"/>
      <w:bookmarkEnd w:id="5"/>
    </w:p>
    <w:p w14:paraId="48606B62" w14:textId="64C3B20C" w:rsidR="00602719" w:rsidRPr="00D44153" w:rsidRDefault="00612690" w:rsidP="00252116">
      <w:pPr>
        <w:autoSpaceDE w:val="0"/>
        <w:autoSpaceDN w:val="0"/>
        <w:adjustRightInd w:val="0"/>
        <w:rPr>
          <w:rFonts w:cs="Calibri"/>
        </w:rPr>
        <w:sectPr w:rsidR="00602719" w:rsidRPr="00D44153" w:rsidSect="00C02D81">
          <w:headerReference w:type="even" r:id="rId12"/>
          <w:headerReference w:type="default" r:id="rId13"/>
          <w:headerReference w:type="first" r:id="rId14"/>
          <w:footerReference w:type="first" r:id="rId15"/>
          <w:pgSz w:w="12240" w:h="15840"/>
          <w:pgMar w:top="1624" w:right="1440" w:bottom="1440" w:left="1440" w:header="720" w:footer="504" w:gutter="0"/>
          <w:pgNumType w:start="1"/>
          <w:cols w:space="720"/>
          <w:formProt w:val="0"/>
          <w:titlePg/>
        </w:sectPr>
      </w:pPr>
      <w:r w:rsidRPr="00D44153">
        <w:rPr>
          <w:rFonts w:cs="Calibri"/>
        </w:rPr>
        <w:t xml:space="preserve">The 4R Certification Standard was created under the auspices of the 4R Advisory Committee, members of which are based in </w:t>
      </w:r>
      <w:r w:rsidR="007E63F1" w:rsidRPr="00D44153">
        <w:rPr>
          <w:rFonts w:cs="Calibri"/>
        </w:rPr>
        <w:t>New York State</w:t>
      </w:r>
      <w:r w:rsidR="000964B3" w:rsidRPr="00D44153">
        <w:rPr>
          <w:rFonts w:cs="Calibri"/>
        </w:rPr>
        <w:t xml:space="preserve">. </w:t>
      </w:r>
      <w:r w:rsidRPr="00D44153">
        <w:rPr>
          <w:rFonts w:cs="Calibri"/>
        </w:rPr>
        <w:t>The 4R Advisory Committee members</w:t>
      </w:r>
      <w:r w:rsidR="00057D41" w:rsidRPr="00D44153">
        <w:rPr>
          <w:rFonts w:cs="Calibri"/>
        </w:rPr>
        <w:t xml:space="preserve"> </w:t>
      </w:r>
      <w:r w:rsidRPr="00D44153">
        <w:rPr>
          <w:rFonts w:cs="Calibri"/>
        </w:rPr>
        <w:t>represent a diversity of stakeholders from the business, government, university, and non-governmental sectors</w:t>
      </w:r>
      <w:r w:rsidR="00DB6465" w:rsidRPr="00D44153">
        <w:rPr>
          <w:rFonts w:cs="Calibri"/>
        </w:rPr>
        <w:t xml:space="preserve"> with </w:t>
      </w:r>
      <w:r w:rsidR="00FA7912" w:rsidRPr="00D44153">
        <w:rPr>
          <w:rFonts w:cs="Calibri"/>
        </w:rPr>
        <w:t xml:space="preserve">the </w:t>
      </w:r>
      <w:r w:rsidR="00DB6465" w:rsidRPr="00D44153">
        <w:rPr>
          <w:rFonts w:cs="Calibri"/>
        </w:rPr>
        <w:t xml:space="preserve">common goal of maintaining agricultural productivity while </w:t>
      </w:r>
      <w:r w:rsidR="00A418CF" w:rsidRPr="00D44153">
        <w:rPr>
          <w:rFonts w:cs="Calibri"/>
        </w:rPr>
        <w:t xml:space="preserve">also </w:t>
      </w:r>
      <w:r w:rsidR="00DB6465" w:rsidRPr="00D44153">
        <w:rPr>
          <w:rFonts w:cs="Calibri"/>
        </w:rPr>
        <w:t>improving the water quality of</w:t>
      </w:r>
      <w:r w:rsidR="00CA297A" w:rsidRPr="00D44153">
        <w:rPr>
          <w:rFonts w:cs="Calibri"/>
        </w:rPr>
        <w:t xml:space="preserve"> </w:t>
      </w:r>
      <w:r w:rsidR="007E63F1" w:rsidRPr="00D44153">
        <w:rPr>
          <w:rFonts w:cs="Calibri"/>
        </w:rPr>
        <w:t>New York State</w:t>
      </w:r>
      <w:r w:rsidR="00CA297A" w:rsidRPr="00D44153">
        <w:rPr>
          <w:rFonts w:cs="Calibri"/>
        </w:rPr>
        <w:t xml:space="preserve"> and its </w:t>
      </w:r>
      <w:r w:rsidR="0065081F" w:rsidRPr="00D44153">
        <w:rPr>
          <w:rFonts w:cs="Calibri"/>
        </w:rPr>
        <w:t>contributing watersheds</w:t>
      </w:r>
      <w:r w:rsidR="00CA297A" w:rsidRPr="00D44153">
        <w:rPr>
          <w:rFonts w:cs="Calibri"/>
        </w:rPr>
        <w:t>.</w:t>
      </w:r>
    </w:p>
    <w:p w14:paraId="36046764" w14:textId="77777777" w:rsidR="004A2A42" w:rsidRPr="00D44153" w:rsidRDefault="004A2A42" w:rsidP="00252116">
      <w:pPr>
        <w:autoSpaceDE w:val="0"/>
        <w:autoSpaceDN w:val="0"/>
        <w:adjustRightInd w:val="0"/>
        <w:rPr>
          <w:rFonts w:cs="Calibri"/>
          <w:bCs/>
        </w:rPr>
      </w:pPr>
    </w:p>
    <w:p w14:paraId="61FF4A88" w14:textId="77777777" w:rsidR="00CA297A" w:rsidRPr="00D44153" w:rsidRDefault="00CA297A" w:rsidP="00252116">
      <w:pPr>
        <w:autoSpaceDE w:val="0"/>
        <w:autoSpaceDN w:val="0"/>
        <w:adjustRightInd w:val="0"/>
        <w:rPr>
          <w:rFonts w:cs="Calibri"/>
          <w:bCs/>
        </w:rPr>
      </w:pPr>
      <w:r w:rsidRPr="00D44153">
        <w:rPr>
          <w:rFonts w:cs="Calibri"/>
          <w:bCs/>
        </w:rPr>
        <w:t xml:space="preserve">The 4Rs of nutrient stewardship </w:t>
      </w:r>
      <w:r w:rsidR="004A2A42" w:rsidRPr="00D44153">
        <w:rPr>
          <w:rFonts w:cs="Calibri"/>
          <w:bCs/>
        </w:rPr>
        <w:t>refer to</w:t>
      </w:r>
      <w:r w:rsidRPr="00D44153">
        <w:rPr>
          <w:rFonts w:cs="Calibri"/>
          <w:bCs/>
        </w:rPr>
        <w:t xml:space="preserve"> using the Right Source</w:t>
      </w:r>
      <w:r w:rsidR="004A2A42" w:rsidRPr="00D44153">
        <w:rPr>
          <w:rFonts w:cs="Calibri"/>
          <w:bCs/>
        </w:rPr>
        <w:t xml:space="preserve"> of nutrients</w:t>
      </w:r>
      <w:r w:rsidRPr="00D44153">
        <w:rPr>
          <w:rFonts w:cs="Calibri"/>
          <w:bCs/>
        </w:rPr>
        <w:t xml:space="preserve"> </w:t>
      </w:r>
      <w:r w:rsidR="0075102F" w:rsidRPr="00D44153">
        <w:rPr>
          <w:rFonts w:cs="Calibri"/>
          <w:bCs/>
        </w:rPr>
        <w:t>at the</w:t>
      </w:r>
      <w:r w:rsidRPr="00D44153">
        <w:rPr>
          <w:rFonts w:cs="Calibri"/>
          <w:bCs/>
        </w:rPr>
        <w:t xml:space="preserve"> Right Rate</w:t>
      </w:r>
      <w:r w:rsidR="00B43148" w:rsidRPr="00D44153">
        <w:rPr>
          <w:rFonts w:cs="Calibri"/>
          <w:bCs/>
        </w:rPr>
        <w:t xml:space="preserve"> and </w:t>
      </w:r>
      <w:r w:rsidRPr="00D44153">
        <w:rPr>
          <w:rFonts w:cs="Calibri"/>
          <w:bCs/>
        </w:rPr>
        <w:t xml:space="preserve">Right Time </w:t>
      </w:r>
      <w:r w:rsidR="00B43148" w:rsidRPr="00D44153">
        <w:rPr>
          <w:rFonts w:cs="Calibri"/>
          <w:bCs/>
        </w:rPr>
        <w:t xml:space="preserve">in the </w:t>
      </w:r>
      <w:r w:rsidRPr="00D44153">
        <w:rPr>
          <w:rFonts w:cs="Calibri"/>
          <w:bCs/>
        </w:rPr>
        <w:t>Right Place</w:t>
      </w:r>
      <w:r w:rsidR="004A2A42" w:rsidRPr="00D44153">
        <w:rPr>
          <w:rFonts w:cs="Calibri"/>
          <w:bCs/>
        </w:rPr>
        <w:t xml:space="preserve"> (TFI, 2013)</w:t>
      </w:r>
      <w:r w:rsidR="000964B3" w:rsidRPr="00D44153">
        <w:rPr>
          <w:rFonts w:cs="Calibri"/>
          <w:bCs/>
        </w:rPr>
        <w:t xml:space="preserve">. </w:t>
      </w:r>
      <w:r w:rsidR="002311F7" w:rsidRPr="00D44153">
        <w:rPr>
          <w:rFonts w:cs="Calibri"/>
          <w:bCs/>
        </w:rPr>
        <w:t>4R Nutrient Stewardship</w:t>
      </w:r>
      <w:r w:rsidRPr="00D44153">
        <w:rPr>
          <w:rFonts w:cs="Calibri"/>
          <w:bCs/>
        </w:rPr>
        <w:t xml:space="preserve"> provides a science-based framework </w:t>
      </w:r>
      <w:r w:rsidR="004A2A42" w:rsidRPr="00D44153">
        <w:rPr>
          <w:rFonts w:cs="Calibri"/>
          <w:bCs/>
        </w:rPr>
        <w:t>for</w:t>
      </w:r>
      <w:r w:rsidRPr="00D44153">
        <w:rPr>
          <w:rFonts w:cs="Calibri"/>
          <w:bCs/>
        </w:rPr>
        <w:t xml:space="preserve"> plant nutrition management </w:t>
      </w:r>
      <w:r w:rsidR="004A2A42" w:rsidRPr="00D44153">
        <w:rPr>
          <w:rFonts w:cs="Calibri"/>
          <w:bCs/>
        </w:rPr>
        <w:t xml:space="preserve">while also </w:t>
      </w:r>
      <w:r w:rsidRPr="00D44153">
        <w:rPr>
          <w:rFonts w:cs="Calibri"/>
          <w:bCs/>
        </w:rPr>
        <w:t xml:space="preserve">considering </w:t>
      </w:r>
      <w:r w:rsidR="00A418CF" w:rsidRPr="00D44153">
        <w:rPr>
          <w:rFonts w:cs="Calibri"/>
          <w:bCs/>
        </w:rPr>
        <w:t>site</w:t>
      </w:r>
      <w:r w:rsidR="004A2A42" w:rsidRPr="00D44153">
        <w:rPr>
          <w:rFonts w:cs="Calibri"/>
          <w:bCs/>
        </w:rPr>
        <w:t xml:space="preserve">-specific needs of a </w:t>
      </w:r>
      <w:proofErr w:type="gramStart"/>
      <w:r w:rsidR="004A2A42" w:rsidRPr="00D44153">
        <w:rPr>
          <w:rFonts w:cs="Calibri"/>
          <w:bCs/>
        </w:rPr>
        <w:t>particular farm</w:t>
      </w:r>
      <w:proofErr w:type="gramEnd"/>
      <w:r w:rsidR="00A418CF" w:rsidRPr="00D44153">
        <w:rPr>
          <w:rFonts w:cs="Calibri"/>
          <w:bCs/>
        </w:rPr>
        <w:t xml:space="preserve"> (IPNI, 2012</w:t>
      </w:r>
      <w:r w:rsidR="00FA7912" w:rsidRPr="00D44153">
        <w:rPr>
          <w:rFonts w:cs="Calibri"/>
          <w:bCs/>
        </w:rPr>
        <w:t>)</w:t>
      </w:r>
      <w:r w:rsidR="004A2A42" w:rsidRPr="00D44153">
        <w:rPr>
          <w:rFonts w:cs="Calibri"/>
          <w:bCs/>
        </w:rPr>
        <w:t>.</w:t>
      </w:r>
    </w:p>
    <w:p w14:paraId="19DB3021" w14:textId="1A72AA98" w:rsidR="00CA297A" w:rsidRPr="00D44153" w:rsidRDefault="00CA297A" w:rsidP="00252116">
      <w:pPr>
        <w:autoSpaceDE w:val="0"/>
        <w:autoSpaceDN w:val="0"/>
        <w:adjustRightInd w:val="0"/>
        <w:rPr>
          <w:rFonts w:cs="Calibri"/>
        </w:rPr>
      </w:pPr>
    </w:p>
    <w:p w14:paraId="4D1A087E" w14:textId="48835738" w:rsidR="003D0D9C" w:rsidRPr="00D44153" w:rsidRDefault="003D0D9C" w:rsidP="00252116">
      <w:pPr>
        <w:autoSpaceDE w:val="0"/>
        <w:autoSpaceDN w:val="0"/>
        <w:adjustRightInd w:val="0"/>
        <w:rPr>
          <w:rFonts w:cs="Calibri"/>
        </w:rPr>
      </w:pPr>
      <w:r w:rsidRPr="00D44153">
        <w:rPr>
          <w:rFonts w:cs="Calibri"/>
        </w:rPr>
        <w:t>The 4R Nutrient Stewardship Certification Standard represents an important, agr</w:t>
      </w:r>
      <w:r w:rsidR="00BF2932">
        <w:rPr>
          <w:rFonts w:cs="Calibri"/>
        </w:rPr>
        <w:t>i</w:t>
      </w:r>
      <w:r w:rsidRPr="00D44153">
        <w:rPr>
          <w:rFonts w:cs="Calibri"/>
        </w:rPr>
        <w:t>business-led expansion of the broader Agricultural Environmental Management (AEM) framework in New York State. It builds upon a base of</w:t>
      </w:r>
      <w:r w:rsidR="009A785D">
        <w:rPr>
          <w:rFonts w:cs="Calibri"/>
        </w:rPr>
        <w:t xml:space="preserve"> nutrient application strategy</w:t>
      </w:r>
      <w:r w:rsidRPr="00D44153">
        <w:rPr>
          <w:rFonts w:cs="Calibri"/>
        </w:rPr>
        <w:t xml:space="preserve"> and implementation by farmers in NYS working with AEM Certified Planners, USDA-N</w:t>
      </w:r>
      <w:r w:rsidR="00E040BF">
        <w:rPr>
          <w:rFonts w:cs="Calibri"/>
        </w:rPr>
        <w:t xml:space="preserve">atural </w:t>
      </w:r>
      <w:r w:rsidRPr="00D44153">
        <w:rPr>
          <w:rFonts w:cs="Calibri"/>
        </w:rPr>
        <w:t>R</w:t>
      </w:r>
      <w:r w:rsidR="00E040BF">
        <w:rPr>
          <w:rFonts w:cs="Calibri"/>
        </w:rPr>
        <w:t xml:space="preserve">esources </w:t>
      </w:r>
      <w:r w:rsidRPr="00D44153">
        <w:rPr>
          <w:rFonts w:cs="Calibri"/>
        </w:rPr>
        <w:t>C</w:t>
      </w:r>
      <w:r w:rsidR="00E040BF">
        <w:rPr>
          <w:rFonts w:cs="Calibri"/>
        </w:rPr>
        <w:t xml:space="preserve">onservation </w:t>
      </w:r>
      <w:r w:rsidRPr="00D44153">
        <w:rPr>
          <w:rFonts w:cs="Calibri"/>
        </w:rPr>
        <w:t>S</w:t>
      </w:r>
      <w:r w:rsidR="00E040BF">
        <w:rPr>
          <w:rFonts w:cs="Calibri"/>
        </w:rPr>
        <w:t>ervice</w:t>
      </w:r>
      <w:r w:rsidRPr="00D44153">
        <w:rPr>
          <w:rFonts w:cs="Calibri"/>
        </w:rPr>
        <w:t>, Soil and Water Conservation Districts, and/or Cornell Cooperative Extension.</w:t>
      </w:r>
    </w:p>
    <w:p w14:paraId="202B275B" w14:textId="77777777" w:rsidR="003D0D9C" w:rsidRPr="00D44153" w:rsidRDefault="003D0D9C" w:rsidP="00252116">
      <w:pPr>
        <w:autoSpaceDE w:val="0"/>
        <w:autoSpaceDN w:val="0"/>
        <w:adjustRightInd w:val="0"/>
        <w:rPr>
          <w:rFonts w:cs="Calibri"/>
          <w:b/>
          <w:i/>
        </w:rPr>
      </w:pPr>
    </w:p>
    <w:p w14:paraId="08D22AF9" w14:textId="246704B9" w:rsidR="00612690" w:rsidRPr="00D44153" w:rsidRDefault="00612690" w:rsidP="00252116">
      <w:pPr>
        <w:autoSpaceDE w:val="0"/>
        <w:autoSpaceDN w:val="0"/>
        <w:adjustRightInd w:val="0"/>
        <w:rPr>
          <w:rFonts w:cs="Calibri"/>
        </w:rPr>
      </w:pPr>
      <w:r w:rsidRPr="00D44153">
        <w:rPr>
          <w:rFonts w:cs="Calibri"/>
        </w:rPr>
        <w:t xml:space="preserve">In creating a 4R Certification Program, the 4R Advisory Committee has sought to provide guidance and direction for a consistent, recognized program for agricultural retailers, </w:t>
      </w:r>
      <w:r w:rsidR="00511F87" w:rsidRPr="00D44153">
        <w:rPr>
          <w:rFonts w:cs="Calibri"/>
        </w:rPr>
        <w:t xml:space="preserve">agricultural </w:t>
      </w:r>
      <w:r w:rsidRPr="00D44153">
        <w:rPr>
          <w:rFonts w:cs="Calibri"/>
        </w:rPr>
        <w:t xml:space="preserve">service providers, and </w:t>
      </w:r>
      <w:r w:rsidR="00F66F15" w:rsidRPr="00D44153">
        <w:rPr>
          <w:rFonts w:cs="Calibri"/>
        </w:rPr>
        <w:t>certified professionals</w:t>
      </w:r>
      <w:r w:rsidRPr="00D44153">
        <w:rPr>
          <w:rFonts w:cs="Calibri"/>
        </w:rPr>
        <w:t xml:space="preserve"> to help ensure that 4R nutrient </w:t>
      </w:r>
      <w:r w:rsidR="00B8530E" w:rsidRPr="00D44153">
        <w:rPr>
          <w:rFonts w:cs="Calibri"/>
        </w:rPr>
        <w:t>management</w:t>
      </w:r>
      <w:r w:rsidRPr="00D44153">
        <w:rPr>
          <w:rFonts w:cs="Calibri"/>
        </w:rPr>
        <w:t xml:space="preserve"> goals are </w:t>
      </w:r>
      <w:r w:rsidR="00E040BF">
        <w:rPr>
          <w:rFonts w:cs="Calibri"/>
        </w:rPr>
        <w:t>met</w:t>
      </w:r>
      <w:r w:rsidRPr="00D44153">
        <w:rPr>
          <w:rFonts w:cs="Calibri"/>
        </w:rPr>
        <w:t xml:space="preserve"> and that in turn lead to long</w:t>
      </w:r>
      <w:r w:rsidR="00E040BF">
        <w:rPr>
          <w:rFonts w:cs="Calibri"/>
        </w:rPr>
        <w:t>-</w:t>
      </w:r>
      <w:r w:rsidRPr="00D44153">
        <w:rPr>
          <w:rFonts w:cs="Calibri"/>
        </w:rPr>
        <w:t xml:space="preserve"> term positive impacts on water quality in </w:t>
      </w:r>
      <w:r w:rsidR="007E63F1" w:rsidRPr="00D44153">
        <w:rPr>
          <w:rFonts w:cs="Calibri"/>
        </w:rPr>
        <w:t>New York State</w:t>
      </w:r>
      <w:r w:rsidR="000964B3" w:rsidRPr="00D44153">
        <w:rPr>
          <w:rFonts w:cs="Calibri"/>
        </w:rPr>
        <w:t xml:space="preserve">. </w:t>
      </w:r>
      <w:r w:rsidR="00DB6465" w:rsidRPr="00D44153">
        <w:rPr>
          <w:rFonts w:cs="Calibri"/>
        </w:rPr>
        <w:t xml:space="preserve">While this Standard </w:t>
      </w:r>
      <w:r w:rsidR="00FA7912" w:rsidRPr="00D44153">
        <w:rPr>
          <w:rFonts w:cs="Calibri"/>
        </w:rPr>
        <w:t>does not</w:t>
      </w:r>
      <w:r w:rsidR="00DB6465" w:rsidRPr="00D44153">
        <w:rPr>
          <w:rFonts w:cs="Calibri"/>
        </w:rPr>
        <w:t xml:space="preserve"> apply to individual growers, on-farm adoption of the recommendations made by </w:t>
      </w:r>
      <w:r w:rsidR="00FE6E23" w:rsidRPr="00D44153">
        <w:rPr>
          <w:rFonts w:cs="Calibri"/>
        </w:rPr>
        <w:t>N</w:t>
      </w:r>
      <w:r w:rsidR="00DB6465" w:rsidRPr="00D44153">
        <w:rPr>
          <w:rFonts w:cs="Calibri"/>
        </w:rPr>
        <w:t xml:space="preserve">utrient </w:t>
      </w:r>
      <w:r w:rsidR="00FE6E23" w:rsidRPr="00D44153">
        <w:rPr>
          <w:rFonts w:cs="Calibri"/>
        </w:rPr>
        <w:t>S</w:t>
      </w:r>
      <w:r w:rsidR="00DB6465" w:rsidRPr="00D44153">
        <w:rPr>
          <w:rFonts w:cs="Calibri"/>
        </w:rPr>
        <w:t xml:space="preserve">ervice </w:t>
      </w:r>
      <w:r w:rsidR="00FE6E23" w:rsidRPr="00D44153">
        <w:rPr>
          <w:rFonts w:cs="Calibri"/>
        </w:rPr>
        <w:t>P</w:t>
      </w:r>
      <w:r w:rsidR="00DB6465" w:rsidRPr="00D44153">
        <w:rPr>
          <w:rFonts w:cs="Calibri"/>
        </w:rPr>
        <w:t xml:space="preserve">roviders </w:t>
      </w:r>
      <w:r w:rsidR="001D0BBD" w:rsidRPr="00D44153">
        <w:rPr>
          <w:rFonts w:cs="Calibri"/>
        </w:rPr>
        <w:t xml:space="preserve">that become </w:t>
      </w:r>
      <w:r w:rsidR="00DB6465" w:rsidRPr="00D44153">
        <w:rPr>
          <w:rFonts w:cs="Calibri"/>
        </w:rPr>
        <w:t>certified under this standard is critical to meeting the goal of improved water quality.</w:t>
      </w:r>
    </w:p>
    <w:p w14:paraId="01C742CA" w14:textId="77777777" w:rsidR="00612690" w:rsidRPr="00D44153" w:rsidRDefault="00612690" w:rsidP="00252116">
      <w:pPr>
        <w:autoSpaceDE w:val="0"/>
        <w:autoSpaceDN w:val="0"/>
        <w:adjustRightInd w:val="0"/>
        <w:rPr>
          <w:rFonts w:cs="Calibri"/>
        </w:rPr>
      </w:pPr>
    </w:p>
    <w:p w14:paraId="5459F8ED" w14:textId="3988EE17" w:rsidR="00612690" w:rsidRPr="00D44153" w:rsidRDefault="00612690" w:rsidP="00252116">
      <w:pPr>
        <w:autoSpaceDE w:val="0"/>
        <w:autoSpaceDN w:val="0"/>
        <w:adjustRightInd w:val="0"/>
        <w:rPr>
          <w:rFonts w:cs="Calibri"/>
        </w:rPr>
      </w:pPr>
      <w:r w:rsidRPr="00D44153">
        <w:rPr>
          <w:rFonts w:cs="Calibri"/>
        </w:rPr>
        <w:t xml:space="preserve">In addition to general principles of </w:t>
      </w:r>
      <w:r w:rsidR="002311F7" w:rsidRPr="00D44153">
        <w:rPr>
          <w:rFonts w:cs="Calibri"/>
        </w:rPr>
        <w:t>4R Nutrient Stewardship</w:t>
      </w:r>
      <w:r w:rsidRPr="00D44153">
        <w:rPr>
          <w:rFonts w:cs="Calibri"/>
        </w:rPr>
        <w:t xml:space="preserve"> (IPNI, 2012), the Standard has incorporated </w:t>
      </w:r>
      <w:r w:rsidR="002C1D4F" w:rsidRPr="00D44153">
        <w:rPr>
          <w:rFonts w:cs="Calibri"/>
        </w:rPr>
        <w:t xml:space="preserve">specific </w:t>
      </w:r>
      <w:r w:rsidR="00CF1892" w:rsidRPr="00D44153">
        <w:rPr>
          <w:rFonts w:cs="Calibri"/>
        </w:rPr>
        <w:t xml:space="preserve">criteria </w:t>
      </w:r>
      <w:r w:rsidR="002C1D4F" w:rsidRPr="00D44153">
        <w:rPr>
          <w:rFonts w:cs="Calibri"/>
        </w:rPr>
        <w:t xml:space="preserve">for the purpose of addressing </w:t>
      </w:r>
      <w:r w:rsidR="006E7824" w:rsidRPr="00D44153">
        <w:rPr>
          <w:rFonts w:cs="Calibri"/>
        </w:rPr>
        <w:t xml:space="preserve">New York State </w:t>
      </w:r>
      <w:r w:rsidR="002C1D4F" w:rsidRPr="00D44153">
        <w:rPr>
          <w:rFonts w:cs="Calibri"/>
        </w:rPr>
        <w:t xml:space="preserve">priorities for water quality </w:t>
      </w:r>
      <w:r w:rsidR="006C33AA" w:rsidRPr="00D44153">
        <w:rPr>
          <w:rFonts w:cs="Calibri"/>
        </w:rPr>
        <w:t xml:space="preserve">based on </w:t>
      </w:r>
      <w:r w:rsidR="005C03A4" w:rsidRPr="00D44153">
        <w:rPr>
          <w:rFonts w:cs="Calibri"/>
        </w:rPr>
        <w:t xml:space="preserve">Cornell </w:t>
      </w:r>
      <w:r w:rsidR="001C7E32" w:rsidRPr="00D44153">
        <w:rPr>
          <w:rFonts w:cs="Calibri"/>
        </w:rPr>
        <w:t>G</w:t>
      </w:r>
      <w:r w:rsidR="005C03A4" w:rsidRPr="00D44153">
        <w:rPr>
          <w:rFonts w:cs="Calibri"/>
        </w:rPr>
        <w:t>uidelines</w:t>
      </w:r>
      <w:r w:rsidR="00136470" w:rsidRPr="00D44153">
        <w:rPr>
          <w:rFonts w:cs="Calibri"/>
        </w:rPr>
        <w:t xml:space="preserve"> (a sufficiency level nutrient recommendation </w:t>
      </w:r>
      <w:r w:rsidR="005437F4" w:rsidRPr="00D44153">
        <w:rPr>
          <w:rFonts w:cs="Calibri"/>
        </w:rPr>
        <w:t>approach</w:t>
      </w:r>
      <w:r w:rsidR="00136470" w:rsidRPr="00D44153">
        <w:rPr>
          <w:rFonts w:cs="Calibri"/>
        </w:rPr>
        <w:t>;</w:t>
      </w:r>
      <w:r w:rsidR="001C7E32" w:rsidRPr="00D44153">
        <w:rPr>
          <w:rFonts w:cs="Calibri"/>
        </w:rPr>
        <w:t xml:space="preserve"> </w:t>
      </w:r>
      <w:hyperlink r:id="rId16" w:history="1">
        <w:r w:rsidR="006C33AA" w:rsidRPr="00D44153">
          <w:rPr>
            <w:rStyle w:val="Hyperlink"/>
            <w:rFonts w:cs="Calibri"/>
            <w:color w:val="auto"/>
            <w:u w:val="none"/>
          </w:rPr>
          <w:t>see</w:t>
        </w:r>
      </w:hyperlink>
      <w:r w:rsidR="006C33AA" w:rsidRPr="00D44153">
        <w:rPr>
          <w:rStyle w:val="Hyperlink"/>
          <w:rFonts w:cs="Calibri"/>
          <w:color w:val="auto"/>
          <w:u w:val="none"/>
        </w:rPr>
        <w:t xml:space="preserve"> crop specific links in the References section</w:t>
      </w:r>
      <w:r w:rsidR="006C131E" w:rsidRPr="00D44153">
        <w:rPr>
          <w:rFonts w:cs="Calibri"/>
        </w:rPr>
        <w:t>)</w:t>
      </w:r>
      <w:r w:rsidR="006C33AA" w:rsidRPr="00D44153">
        <w:rPr>
          <w:rFonts w:cs="Calibri"/>
        </w:rPr>
        <w:t xml:space="preserve"> and the NRCS-NY</w:t>
      </w:r>
      <w:r w:rsidRPr="00D44153">
        <w:rPr>
          <w:rFonts w:cs="Calibri"/>
        </w:rPr>
        <w:t xml:space="preserve"> Conservation Practice Standard for Nutrient </w:t>
      </w:r>
      <w:r w:rsidR="007B5C1B" w:rsidRPr="00D44153">
        <w:rPr>
          <w:rFonts w:cs="Calibri"/>
        </w:rPr>
        <w:t>Management</w:t>
      </w:r>
      <w:r w:rsidRPr="00D44153">
        <w:rPr>
          <w:rFonts w:cs="Calibri"/>
        </w:rPr>
        <w:t xml:space="preserve"> </w:t>
      </w:r>
      <w:r w:rsidR="007B5C1B" w:rsidRPr="00D44153">
        <w:rPr>
          <w:rFonts w:cs="Calibri"/>
        </w:rPr>
        <w:t>(</w:t>
      </w:r>
      <w:r w:rsidR="002B2454" w:rsidRPr="00D44153">
        <w:rPr>
          <w:rFonts w:cs="Calibri"/>
        </w:rPr>
        <w:t>NRCS</w:t>
      </w:r>
      <w:r w:rsidR="006C33AA" w:rsidRPr="00D44153">
        <w:rPr>
          <w:rFonts w:cs="Calibri"/>
        </w:rPr>
        <w:t xml:space="preserve"> 590,</w:t>
      </w:r>
      <w:r w:rsidR="007B739B" w:rsidRPr="00D44153">
        <w:rPr>
          <w:rFonts w:cs="Calibri"/>
        </w:rPr>
        <w:t xml:space="preserve"> </w:t>
      </w:r>
      <w:r w:rsidR="006C33AA" w:rsidRPr="00D44153">
        <w:rPr>
          <w:rFonts w:cs="Calibri"/>
        </w:rPr>
        <w:t>2013</w:t>
      </w:r>
      <w:r w:rsidR="007B5C1B" w:rsidRPr="00D44153">
        <w:rPr>
          <w:rFonts w:cs="Calibri"/>
        </w:rPr>
        <w:t>)</w:t>
      </w:r>
      <w:r w:rsidR="006C33AA" w:rsidRPr="00D44153">
        <w:rPr>
          <w:rFonts w:cs="Calibri"/>
        </w:rPr>
        <w:t>.</w:t>
      </w:r>
    </w:p>
    <w:p w14:paraId="1AAF8920" w14:textId="77777777" w:rsidR="00612690" w:rsidRPr="00D44153" w:rsidRDefault="00612690" w:rsidP="00252116">
      <w:pPr>
        <w:autoSpaceDE w:val="0"/>
        <w:autoSpaceDN w:val="0"/>
        <w:adjustRightInd w:val="0"/>
        <w:rPr>
          <w:rFonts w:cs="Calibri"/>
        </w:rPr>
      </w:pPr>
    </w:p>
    <w:p w14:paraId="5B2C3FC1" w14:textId="77777777" w:rsidR="004A2A42" w:rsidRPr="00D44153" w:rsidRDefault="00DB6465" w:rsidP="00252116">
      <w:pPr>
        <w:rPr>
          <w:rFonts w:cs="Calibri"/>
        </w:rPr>
      </w:pPr>
      <w:r w:rsidRPr="00D44153">
        <w:rPr>
          <w:rFonts w:cs="Calibri"/>
        </w:rPr>
        <w:t xml:space="preserve">This </w:t>
      </w:r>
      <w:r w:rsidR="00612690" w:rsidRPr="00D44153">
        <w:rPr>
          <w:rFonts w:cs="Calibri"/>
        </w:rPr>
        <w:t xml:space="preserve">Standard is intended to </w:t>
      </w:r>
      <w:r w:rsidR="00BD051B" w:rsidRPr="00D44153">
        <w:rPr>
          <w:rFonts w:cs="Calibri"/>
        </w:rPr>
        <w:t xml:space="preserve">support </w:t>
      </w:r>
      <w:r w:rsidR="00612690" w:rsidRPr="00D44153">
        <w:rPr>
          <w:rFonts w:cs="Calibri"/>
        </w:rPr>
        <w:t xml:space="preserve">the adoption of </w:t>
      </w:r>
      <w:r w:rsidR="002311F7" w:rsidRPr="00D44153">
        <w:rPr>
          <w:rFonts w:cs="Calibri"/>
        </w:rPr>
        <w:t>4R Nutrient Stewardship</w:t>
      </w:r>
      <w:r w:rsidR="00612690" w:rsidRPr="00D44153">
        <w:rPr>
          <w:rFonts w:cs="Calibri"/>
        </w:rPr>
        <w:t xml:space="preserve"> by specifying best practices for nutrient recommendations and nutrient application</w:t>
      </w:r>
      <w:r w:rsidR="000964B3" w:rsidRPr="00D44153">
        <w:rPr>
          <w:rFonts w:cs="Calibri"/>
        </w:rPr>
        <w:t xml:space="preserve">. </w:t>
      </w:r>
      <w:r w:rsidR="00612690" w:rsidRPr="00D44153">
        <w:rPr>
          <w:rFonts w:cs="Calibri"/>
        </w:rPr>
        <w:t>The Standard also includes an education component to ensure that new practices related to nutrient stewardship are adopted</w:t>
      </w:r>
      <w:r w:rsidR="00D0039E" w:rsidRPr="00D44153">
        <w:rPr>
          <w:rFonts w:cs="Calibri"/>
        </w:rPr>
        <w:t xml:space="preserve"> </w:t>
      </w:r>
      <w:r w:rsidR="00612690" w:rsidRPr="00D44153">
        <w:rPr>
          <w:rFonts w:cs="Calibri"/>
        </w:rPr>
        <w:t xml:space="preserve">by </w:t>
      </w:r>
      <w:r w:rsidR="0044453C" w:rsidRPr="00D44153">
        <w:rPr>
          <w:rFonts w:cs="Calibri"/>
        </w:rPr>
        <w:t xml:space="preserve">the </w:t>
      </w:r>
      <w:r w:rsidR="00FE6E23" w:rsidRPr="00D44153">
        <w:rPr>
          <w:rFonts w:cs="Calibri"/>
        </w:rPr>
        <w:t>N</w:t>
      </w:r>
      <w:r w:rsidR="00612690" w:rsidRPr="00D44153">
        <w:rPr>
          <w:rFonts w:cs="Calibri"/>
        </w:rPr>
        <w:t xml:space="preserve">utrient </w:t>
      </w:r>
      <w:r w:rsidR="00FE6E23" w:rsidRPr="00D44153">
        <w:rPr>
          <w:rFonts w:cs="Calibri"/>
        </w:rPr>
        <w:t>S</w:t>
      </w:r>
      <w:r w:rsidR="00612690" w:rsidRPr="00D44153">
        <w:rPr>
          <w:rFonts w:cs="Calibri"/>
        </w:rPr>
        <w:t xml:space="preserve">ervice </w:t>
      </w:r>
      <w:r w:rsidR="00FE6E23" w:rsidRPr="00D44153">
        <w:rPr>
          <w:rFonts w:cs="Calibri"/>
        </w:rPr>
        <w:t>P</w:t>
      </w:r>
      <w:r w:rsidR="00612690" w:rsidRPr="00D44153">
        <w:rPr>
          <w:rFonts w:cs="Calibri"/>
        </w:rPr>
        <w:t xml:space="preserve">roviders and </w:t>
      </w:r>
      <w:r w:rsidR="00786F30" w:rsidRPr="00D44153">
        <w:rPr>
          <w:rFonts w:cs="Calibri"/>
        </w:rPr>
        <w:t xml:space="preserve">shared with their </w:t>
      </w:r>
      <w:r w:rsidR="00F15D4A" w:rsidRPr="00D44153">
        <w:rPr>
          <w:rFonts w:cs="Calibri"/>
        </w:rPr>
        <w:t>grower customers</w:t>
      </w:r>
      <w:r w:rsidR="00612690" w:rsidRPr="00D44153">
        <w:rPr>
          <w:rFonts w:cs="Calibri"/>
        </w:rPr>
        <w:t>.</w:t>
      </w:r>
      <w:r w:rsidR="00CA297A" w:rsidRPr="00D44153">
        <w:rPr>
          <w:rFonts w:cs="Calibri"/>
        </w:rPr>
        <w:t xml:space="preserve"> </w:t>
      </w:r>
    </w:p>
    <w:p w14:paraId="4B96B29E" w14:textId="77777777" w:rsidR="004A2A42" w:rsidRPr="00D44153" w:rsidRDefault="004A2A42" w:rsidP="00252116">
      <w:pPr>
        <w:rPr>
          <w:rFonts w:cs="Calibri"/>
        </w:rPr>
      </w:pPr>
    </w:p>
    <w:p w14:paraId="6F4F39A0" w14:textId="5423EA50" w:rsidR="0044453C" w:rsidRPr="00D44153" w:rsidRDefault="004A2A42" w:rsidP="00252116">
      <w:pPr>
        <w:sectPr w:rsidR="0044453C" w:rsidRPr="00D44153" w:rsidSect="00C02D81">
          <w:type w:val="continuous"/>
          <w:pgSz w:w="12240" w:h="15840"/>
          <w:pgMar w:top="1624" w:right="1440" w:bottom="1440" w:left="1440" w:header="720" w:footer="504" w:gutter="0"/>
          <w:pgNumType w:start="1"/>
          <w:cols w:space="180"/>
          <w:formProt w:val="0"/>
          <w:titlePg/>
        </w:sectPr>
      </w:pPr>
      <w:r w:rsidRPr="00D44153">
        <w:rPr>
          <w:rFonts w:cs="Calibri"/>
        </w:rPr>
        <w:t>T</w:t>
      </w:r>
      <w:r w:rsidR="00CA297A" w:rsidRPr="00D44153">
        <w:rPr>
          <w:rFonts w:cs="Calibri"/>
        </w:rPr>
        <w:t>he</w:t>
      </w:r>
      <w:r w:rsidR="00CA297A" w:rsidRPr="00D44153">
        <w:rPr>
          <w:rFonts w:cs="Calibri"/>
          <w:bCs/>
        </w:rPr>
        <w:t xml:space="preserve"> 4R Advisory Committee members </w:t>
      </w:r>
      <w:r w:rsidRPr="00D44153">
        <w:rPr>
          <w:rFonts w:cs="Calibri"/>
          <w:bCs/>
        </w:rPr>
        <w:t xml:space="preserve">will </w:t>
      </w:r>
      <w:r w:rsidR="00CA297A" w:rsidRPr="00D44153">
        <w:rPr>
          <w:rFonts w:cs="Calibri"/>
          <w:bCs/>
        </w:rPr>
        <w:t xml:space="preserve">continue to </w:t>
      </w:r>
      <w:r w:rsidR="00D0039E" w:rsidRPr="00D44153">
        <w:rPr>
          <w:rFonts w:cs="Calibri"/>
          <w:bCs/>
        </w:rPr>
        <w:t xml:space="preserve">engage the </w:t>
      </w:r>
      <w:r w:rsidR="00CA297A" w:rsidRPr="00D44153">
        <w:rPr>
          <w:rFonts w:cs="Calibri"/>
          <w:bCs/>
        </w:rPr>
        <w:t xml:space="preserve">research </w:t>
      </w:r>
      <w:r w:rsidR="00D0039E" w:rsidRPr="00D44153">
        <w:rPr>
          <w:rFonts w:cs="Calibri"/>
          <w:bCs/>
        </w:rPr>
        <w:t xml:space="preserve">community </w:t>
      </w:r>
      <w:r w:rsidR="00CA297A" w:rsidRPr="00D44153">
        <w:rPr>
          <w:rFonts w:cs="Calibri"/>
          <w:bCs/>
        </w:rPr>
        <w:t xml:space="preserve">to help identify </w:t>
      </w:r>
      <w:r w:rsidRPr="00D44153">
        <w:rPr>
          <w:rFonts w:cs="Calibri"/>
          <w:bCs/>
        </w:rPr>
        <w:t>the most effective</w:t>
      </w:r>
      <w:r w:rsidR="00CA297A" w:rsidRPr="00D44153">
        <w:rPr>
          <w:rFonts w:cs="Calibri"/>
          <w:bCs/>
        </w:rPr>
        <w:t xml:space="preserve"> conservation </w:t>
      </w:r>
      <w:r w:rsidRPr="00D44153">
        <w:rPr>
          <w:rFonts w:cs="Calibri"/>
          <w:bCs/>
        </w:rPr>
        <w:t xml:space="preserve">and nutrient management </w:t>
      </w:r>
      <w:r w:rsidR="00775A21" w:rsidRPr="00D44153">
        <w:rPr>
          <w:rFonts w:cs="Calibri"/>
          <w:bCs/>
        </w:rPr>
        <w:t>practices and</w:t>
      </w:r>
      <w:r w:rsidRPr="00D44153">
        <w:rPr>
          <w:rFonts w:cs="Calibri"/>
          <w:bCs/>
        </w:rPr>
        <w:t xml:space="preserve"> anticipate that revisions</w:t>
      </w:r>
      <w:r w:rsidR="00CA297A" w:rsidRPr="00D44153">
        <w:rPr>
          <w:rFonts w:cs="Calibri"/>
          <w:bCs/>
        </w:rPr>
        <w:t xml:space="preserve"> </w:t>
      </w:r>
      <w:r w:rsidRPr="00D44153">
        <w:rPr>
          <w:rFonts w:cs="Calibri"/>
          <w:bCs/>
        </w:rPr>
        <w:t xml:space="preserve">to the Standard may be necessary on a regular basis </w:t>
      </w:r>
      <w:r w:rsidR="00CA297A" w:rsidRPr="00D44153">
        <w:rPr>
          <w:rFonts w:cs="Calibri"/>
          <w:bCs/>
        </w:rPr>
        <w:t>to take advantage of the most current research available.</w:t>
      </w:r>
    </w:p>
    <w:p w14:paraId="4D62B459" w14:textId="77777777" w:rsidR="000E5F27" w:rsidRPr="00D44153" w:rsidRDefault="00612690" w:rsidP="00252116">
      <w:pPr>
        <w:pStyle w:val="Heading2"/>
      </w:pPr>
      <w:bookmarkStart w:id="6" w:name="_Toc350504315"/>
      <w:bookmarkStart w:id="7" w:name="_Toc444629213"/>
      <w:r w:rsidRPr="00D44153">
        <w:t>B</w:t>
      </w:r>
      <w:r w:rsidR="00F208C9" w:rsidRPr="00D44153">
        <w:tab/>
      </w:r>
      <w:r w:rsidR="000E72E5" w:rsidRPr="00D44153">
        <w:t>Scope</w:t>
      </w:r>
      <w:bookmarkEnd w:id="6"/>
      <w:bookmarkEnd w:id="7"/>
    </w:p>
    <w:p w14:paraId="5EAD92AC" w14:textId="09AA0550" w:rsidR="00F34EEF" w:rsidRPr="00D44153" w:rsidRDefault="00D239CC" w:rsidP="00252116">
      <w:pPr>
        <w:rPr>
          <w:rFonts w:cs="Calibri"/>
          <w:szCs w:val="22"/>
        </w:rPr>
      </w:pPr>
      <w:r w:rsidRPr="00D44153">
        <w:rPr>
          <w:rFonts w:cs="Calibri"/>
          <w:szCs w:val="22"/>
        </w:rPr>
        <w:t xml:space="preserve">The </w:t>
      </w:r>
      <w:r w:rsidR="002311F7" w:rsidRPr="00D44153">
        <w:rPr>
          <w:rFonts w:cs="Calibri"/>
          <w:szCs w:val="22"/>
        </w:rPr>
        <w:t>4R Nutrient Stewardship</w:t>
      </w:r>
      <w:r w:rsidRPr="00D44153">
        <w:rPr>
          <w:rFonts w:cs="Calibri"/>
          <w:szCs w:val="22"/>
        </w:rPr>
        <w:t xml:space="preserve"> Program, of which this </w:t>
      </w:r>
      <w:r w:rsidR="00EF58FF" w:rsidRPr="00D44153">
        <w:rPr>
          <w:rFonts w:cs="Calibri"/>
          <w:szCs w:val="22"/>
        </w:rPr>
        <w:t xml:space="preserve">Standard </w:t>
      </w:r>
      <w:r w:rsidRPr="00D44153">
        <w:rPr>
          <w:rFonts w:cs="Calibri"/>
          <w:szCs w:val="22"/>
        </w:rPr>
        <w:t>is a central component, is designed</w:t>
      </w:r>
      <w:r w:rsidR="00EF58FF" w:rsidRPr="00D44153">
        <w:rPr>
          <w:rFonts w:cs="Calibri"/>
          <w:szCs w:val="22"/>
        </w:rPr>
        <w:t xml:space="preserve"> to recognize </w:t>
      </w:r>
      <w:r w:rsidR="00FE6E23" w:rsidRPr="00D44153">
        <w:rPr>
          <w:rFonts w:cs="Calibri"/>
          <w:szCs w:val="22"/>
        </w:rPr>
        <w:t>N</w:t>
      </w:r>
      <w:r w:rsidR="00EF58FF" w:rsidRPr="00D44153">
        <w:rPr>
          <w:rFonts w:cs="Calibri"/>
          <w:szCs w:val="22"/>
        </w:rPr>
        <w:t xml:space="preserve">utrient </w:t>
      </w:r>
      <w:r w:rsidR="00FE6E23" w:rsidRPr="00D44153">
        <w:rPr>
          <w:rFonts w:cs="Calibri"/>
          <w:szCs w:val="22"/>
        </w:rPr>
        <w:t>S</w:t>
      </w:r>
      <w:r w:rsidR="00EF58FF" w:rsidRPr="00D44153">
        <w:rPr>
          <w:rFonts w:cs="Calibri"/>
          <w:szCs w:val="22"/>
        </w:rPr>
        <w:t xml:space="preserve">ervice </w:t>
      </w:r>
      <w:r w:rsidR="00FE6E23" w:rsidRPr="00D44153">
        <w:rPr>
          <w:rFonts w:cs="Calibri"/>
          <w:szCs w:val="22"/>
        </w:rPr>
        <w:t>P</w:t>
      </w:r>
      <w:r w:rsidR="00EF58FF" w:rsidRPr="00D44153">
        <w:rPr>
          <w:rFonts w:cs="Calibri"/>
          <w:szCs w:val="22"/>
        </w:rPr>
        <w:t xml:space="preserve">roviders who have adopted </w:t>
      </w:r>
      <w:r w:rsidR="00922F85" w:rsidRPr="00D44153">
        <w:rPr>
          <w:rFonts w:cs="Calibri"/>
          <w:szCs w:val="22"/>
        </w:rPr>
        <w:t xml:space="preserve">the principles </w:t>
      </w:r>
      <w:r w:rsidR="00332E93" w:rsidRPr="00D44153">
        <w:rPr>
          <w:rFonts w:cs="Calibri"/>
          <w:szCs w:val="22"/>
        </w:rPr>
        <w:t xml:space="preserve">and practices </w:t>
      </w:r>
      <w:r w:rsidR="00922F85" w:rsidRPr="00D44153">
        <w:rPr>
          <w:rFonts w:cs="Calibri"/>
          <w:szCs w:val="22"/>
        </w:rPr>
        <w:t xml:space="preserve">of </w:t>
      </w:r>
      <w:r w:rsidR="002311F7" w:rsidRPr="00D44153">
        <w:rPr>
          <w:rFonts w:cs="Calibri"/>
          <w:szCs w:val="22"/>
        </w:rPr>
        <w:t xml:space="preserve">4R Nutrient </w:t>
      </w:r>
      <w:r w:rsidR="002311F7" w:rsidRPr="00D44153">
        <w:rPr>
          <w:rFonts w:cs="Calibri"/>
          <w:szCs w:val="22"/>
        </w:rPr>
        <w:lastRenderedPageBreak/>
        <w:t>Stewardship</w:t>
      </w:r>
      <w:r w:rsidR="0044453C" w:rsidRPr="00D44153">
        <w:rPr>
          <w:rFonts w:cs="Calibri"/>
          <w:szCs w:val="22"/>
        </w:rPr>
        <w:t xml:space="preserve"> </w:t>
      </w:r>
      <w:r w:rsidR="008B415E" w:rsidRPr="00D44153">
        <w:rPr>
          <w:rFonts w:cs="Calibri"/>
          <w:szCs w:val="22"/>
        </w:rPr>
        <w:t>(IPNI, 2012</w:t>
      </w:r>
      <w:r w:rsidRPr="00D44153">
        <w:rPr>
          <w:rFonts w:cs="Calibri"/>
          <w:szCs w:val="22"/>
        </w:rPr>
        <w:t>).</w:t>
      </w:r>
      <w:r w:rsidR="008C0889" w:rsidRPr="00D44153">
        <w:rPr>
          <w:rFonts w:cs="Calibri"/>
          <w:szCs w:val="22"/>
        </w:rPr>
        <w:t xml:space="preserve"> </w:t>
      </w:r>
      <w:r w:rsidRPr="00D44153">
        <w:rPr>
          <w:rFonts w:cs="Calibri"/>
          <w:szCs w:val="22"/>
        </w:rPr>
        <w:t>This Standard translates</w:t>
      </w:r>
      <w:r w:rsidR="008C0889" w:rsidRPr="00D44153">
        <w:rPr>
          <w:rFonts w:cs="Calibri"/>
          <w:szCs w:val="22"/>
        </w:rPr>
        <w:t xml:space="preserve"> </w:t>
      </w:r>
      <w:r w:rsidR="002311F7" w:rsidRPr="00D44153">
        <w:rPr>
          <w:rFonts w:cs="Calibri"/>
          <w:szCs w:val="22"/>
        </w:rPr>
        <w:t>4R Nutrient Stewardship</w:t>
      </w:r>
      <w:r w:rsidRPr="00D44153">
        <w:rPr>
          <w:rFonts w:cs="Calibri"/>
          <w:szCs w:val="22"/>
        </w:rPr>
        <w:t xml:space="preserve"> into a set of auditable criteria</w:t>
      </w:r>
      <w:r w:rsidR="008C0889" w:rsidRPr="00D44153">
        <w:rPr>
          <w:rFonts w:cs="Calibri"/>
          <w:szCs w:val="22"/>
        </w:rPr>
        <w:t>.</w:t>
      </w:r>
    </w:p>
    <w:p w14:paraId="43E0B03E" w14:textId="77777777" w:rsidR="003D3AC7" w:rsidRPr="00D44153" w:rsidRDefault="003D3AC7" w:rsidP="00252116">
      <w:pPr>
        <w:rPr>
          <w:rFonts w:cs="Calibri"/>
          <w:szCs w:val="22"/>
        </w:rPr>
      </w:pPr>
    </w:p>
    <w:p w14:paraId="1DD6199C" w14:textId="4EABF2AA" w:rsidR="001B3960" w:rsidRPr="00D44153" w:rsidRDefault="00EF58FF" w:rsidP="00252116">
      <w:r w:rsidRPr="00D44153">
        <w:t xml:space="preserve">The </w:t>
      </w:r>
      <w:r w:rsidR="002311F7" w:rsidRPr="00D44153">
        <w:t>4R Nutrient Stewardship</w:t>
      </w:r>
      <w:r w:rsidR="00D0039E" w:rsidRPr="00D44153">
        <w:t xml:space="preserve"> Program </w:t>
      </w:r>
      <w:r w:rsidR="0039476E" w:rsidRPr="00D44153">
        <w:t xml:space="preserve">is </w:t>
      </w:r>
      <w:r w:rsidR="00775A21" w:rsidRPr="00D44153">
        <w:t>voluntary and</w:t>
      </w:r>
      <w:r w:rsidR="0039476E" w:rsidRPr="00D44153">
        <w:t xml:space="preserve"> </w:t>
      </w:r>
      <w:r w:rsidR="00922F85" w:rsidRPr="00D44153">
        <w:t>applies to</w:t>
      </w:r>
      <w:r w:rsidR="009A146E" w:rsidRPr="00D44153">
        <w:t xml:space="preserve"> </w:t>
      </w:r>
      <w:r w:rsidR="0039476E" w:rsidRPr="00D44153">
        <w:t xml:space="preserve">Nutrient Service Providers working in </w:t>
      </w:r>
      <w:r w:rsidR="007E63F1" w:rsidRPr="00D44153">
        <w:t>New York State</w:t>
      </w:r>
      <w:r w:rsidR="0039476E" w:rsidRPr="00D44153">
        <w:t>, including agricultural retailers, agricultural service provide</w:t>
      </w:r>
      <w:r w:rsidR="00F15410" w:rsidRPr="00D44153">
        <w:t>r</w:t>
      </w:r>
      <w:r w:rsidR="0039476E" w:rsidRPr="00D44153">
        <w:t xml:space="preserve">, and certified professionals. </w:t>
      </w:r>
      <w:r w:rsidR="00FF6BED" w:rsidRPr="00D44153">
        <w:t xml:space="preserve">Grower </w:t>
      </w:r>
      <w:r w:rsidR="00F66F15" w:rsidRPr="00D44153">
        <w:t>customers</w:t>
      </w:r>
      <w:r w:rsidR="00262D29" w:rsidRPr="00D44153">
        <w:t xml:space="preserve"> of the Nutrient Service Providers</w:t>
      </w:r>
      <w:r w:rsidR="001B3960" w:rsidRPr="00D44153">
        <w:t xml:space="preserve"> are </w:t>
      </w:r>
      <w:r w:rsidR="001B3960" w:rsidRPr="00D44153">
        <w:rPr>
          <w:b/>
          <w:u w:val="single"/>
        </w:rPr>
        <w:t>not</w:t>
      </w:r>
      <w:r w:rsidR="001B3960" w:rsidRPr="00D44153">
        <w:t xml:space="preserve"> i</w:t>
      </w:r>
      <w:r w:rsidR="00634FD2" w:rsidRPr="00D44153">
        <w:t>ncluded under the scope of the S</w:t>
      </w:r>
      <w:r w:rsidR="001B3960" w:rsidRPr="00D44153">
        <w:t>tandard.</w:t>
      </w:r>
      <w:r w:rsidR="00AF0F7A" w:rsidRPr="00D44153">
        <w:t xml:space="preserve"> </w:t>
      </w:r>
      <w:r w:rsidR="00A346AC" w:rsidRPr="00D44153">
        <w:t>4R NY Certified participants must abide by all local, state and federal regulations.</w:t>
      </w:r>
    </w:p>
    <w:p w14:paraId="64155761" w14:textId="77777777" w:rsidR="00202BE3" w:rsidRPr="00D44153" w:rsidRDefault="00202BE3" w:rsidP="00252116"/>
    <w:p w14:paraId="7997273D" w14:textId="77777777" w:rsidR="0000354A" w:rsidRPr="00D44153" w:rsidRDefault="0000354A" w:rsidP="00252116">
      <w:pPr>
        <w:rPr>
          <w:rFonts w:cs="Calibri"/>
          <w:i/>
          <w:szCs w:val="22"/>
        </w:rPr>
      </w:pPr>
      <w:r w:rsidRPr="00D44153">
        <w:rPr>
          <w:rFonts w:cs="Calibri"/>
          <w:szCs w:val="22"/>
        </w:rPr>
        <w:t xml:space="preserve">Further information about the scope and certification </w:t>
      </w:r>
      <w:r w:rsidR="0037602E" w:rsidRPr="00D44153">
        <w:rPr>
          <w:rFonts w:cs="Calibri"/>
          <w:szCs w:val="22"/>
        </w:rPr>
        <w:t xml:space="preserve">procedure </w:t>
      </w:r>
      <w:r w:rsidRPr="00D44153">
        <w:rPr>
          <w:rFonts w:cs="Calibri"/>
          <w:szCs w:val="22"/>
        </w:rPr>
        <w:t xml:space="preserve">are provided in </w:t>
      </w:r>
      <w:r w:rsidR="00634FD2" w:rsidRPr="00D44153">
        <w:rPr>
          <w:rFonts w:cs="Calibri"/>
          <w:szCs w:val="22"/>
        </w:rPr>
        <w:t>the companion documents to the S</w:t>
      </w:r>
      <w:r w:rsidRPr="00D44153">
        <w:rPr>
          <w:rFonts w:cs="Calibri"/>
          <w:szCs w:val="22"/>
        </w:rPr>
        <w:t xml:space="preserve">tandard, which include the </w:t>
      </w:r>
      <w:r w:rsidRPr="00D44153">
        <w:rPr>
          <w:rFonts w:cs="Calibri"/>
          <w:i/>
          <w:szCs w:val="22"/>
        </w:rPr>
        <w:t xml:space="preserve">Auditor Manual for </w:t>
      </w:r>
      <w:r w:rsidR="002311F7" w:rsidRPr="00D44153">
        <w:rPr>
          <w:rFonts w:cs="Calibri"/>
          <w:i/>
          <w:szCs w:val="22"/>
        </w:rPr>
        <w:t>4R Nutrient Stewardship</w:t>
      </w:r>
      <w:r w:rsidRPr="00D44153">
        <w:rPr>
          <w:rFonts w:cs="Calibri"/>
          <w:i/>
          <w:szCs w:val="22"/>
        </w:rPr>
        <w:t xml:space="preserve"> Certification</w:t>
      </w:r>
      <w:r w:rsidR="00861049" w:rsidRPr="00D44153">
        <w:rPr>
          <w:rFonts w:cs="Calibri"/>
          <w:i/>
          <w:szCs w:val="22"/>
        </w:rPr>
        <w:t xml:space="preserve">, Version </w:t>
      </w:r>
      <w:r w:rsidR="00F55A66" w:rsidRPr="00D44153">
        <w:rPr>
          <w:rFonts w:cs="Calibri"/>
          <w:i/>
          <w:szCs w:val="22"/>
        </w:rPr>
        <w:t>1</w:t>
      </w:r>
      <w:r w:rsidR="00861049" w:rsidRPr="00D44153">
        <w:rPr>
          <w:rFonts w:cs="Calibri"/>
          <w:i/>
          <w:szCs w:val="22"/>
        </w:rPr>
        <w:t>.0</w:t>
      </w:r>
      <w:r w:rsidRPr="00D44153">
        <w:rPr>
          <w:rFonts w:cs="Calibri"/>
          <w:i/>
          <w:szCs w:val="22"/>
        </w:rPr>
        <w:t xml:space="preserve"> </w:t>
      </w:r>
      <w:r w:rsidRPr="00D44153">
        <w:rPr>
          <w:rFonts w:cs="Calibri"/>
          <w:szCs w:val="22"/>
        </w:rPr>
        <w:t xml:space="preserve">(for auditors) and the </w:t>
      </w:r>
      <w:r w:rsidR="002311F7" w:rsidRPr="00D44153">
        <w:rPr>
          <w:rFonts w:cs="Calibri"/>
          <w:i/>
          <w:szCs w:val="22"/>
        </w:rPr>
        <w:t>4R Nutrient Stewardship</w:t>
      </w:r>
      <w:r w:rsidRPr="00D44153">
        <w:rPr>
          <w:rFonts w:cs="Calibri"/>
          <w:i/>
          <w:szCs w:val="22"/>
        </w:rPr>
        <w:t xml:space="preserve"> Certification</w:t>
      </w:r>
      <w:r w:rsidR="006B36F8" w:rsidRPr="00D44153">
        <w:rPr>
          <w:rFonts w:cs="Calibri"/>
          <w:i/>
          <w:szCs w:val="22"/>
        </w:rPr>
        <w:t xml:space="preserve"> Manual</w:t>
      </w:r>
      <w:r w:rsidR="00EF2804" w:rsidRPr="00D44153">
        <w:rPr>
          <w:rFonts w:cs="Calibri"/>
          <w:i/>
          <w:szCs w:val="22"/>
        </w:rPr>
        <w:t>,</w:t>
      </w:r>
      <w:r w:rsidR="00861049" w:rsidRPr="00D44153">
        <w:rPr>
          <w:rFonts w:cs="Calibri"/>
          <w:i/>
          <w:szCs w:val="22"/>
        </w:rPr>
        <w:t xml:space="preserve"> Version 1.0</w:t>
      </w:r>
      <w:r w:rsidRPr="00D44153">
        <w:rPr>
          <w:rFonts w:cs="Calibri"/>
          <w:szCs w:val="22"/>
        </w:rPr>
        <w:t xml:space="preserve"> (for </w:t>
      </w:r>
      <w:r w:rsidR="00FE6E23" w:rsidRPr="00D44153">
        <w:rPr>
          <w:rFonts w:cs="Calibri"/>
          <w:szCs w:val="22"/>
        </w:rPr>
        <w:t>Nutrient Service Provider</w:t>
      </w:r>
      <w:r w:rsidRPr="00D44153">
        <w:rPr>
          <w:rFonts w:cs="Calibri"/>
          <w:szCs w:val="22"/>
        </w:rPr>
        <w:t xml:space="preserve">s who wish to be certified </w:t>
      </w:r>
      <w:r w:rsidR="00E30DDA" w:rsidRPr="00D44153">
        <w:rPr>
          <w:rFonts w:cs="Calibri"/>
          <w:szCs w:val="22"/>
        </w:rPr>
        <w:t>under</w:t>
      </w:r>
      <w:r w:rsidRPr="00D44153">
        <w:rPr>
          <w:rFonts w:cs="Calibri"/>
          <w:szCs w:val="22"/>
        </w:rPr>
        <w:t xml:space="preserve"> the program)</w:t>
      </w:r>
      <w:r w:rsidR="000964B3" w:rsidRPr="00D44153">
        <w:rPr>
          <w:rFonts w:cs="Calibri"/>
          <w:szCs w:val="22"/>
        </w:rPr>
        <w:t xml:space="preserve">. </w:t>
      </w:r>
    </w:p>
    <w:p w14:paraId="36C9379C" w14:textId="77777777" w:rsidR="00EF58FF" w:rsidRPr="00D44153" w:rsidRDefault="00612690" w:rsidP="00252116">
      <w:pPr>
        <w:pStyle w:val="Heading2"/>
      </w:pPr>
      <w:bookmarkStart w:id="8" w:name="_Toc350504316"/>
      <w:bookmarkStart w:id="9" w:name="_Toc444629214"/>
      <w:r w:rsidRPr="00D44153">
        <w:t>C</w:t>
      </w:r>
      <w:r w:rsidR="00F208C9" w:rsidRPr="00D44153">
        <w:tab/>
      </w:r>
      <w:r w:rsidR="00B9415E" w:rsidRPr="00D44153">
        <w:t>Goals</w:t>
      </w:r>
      <w:bookmarkEnd w:id="8"/>
      <w:bookmarkEnd w:id="9"/>
    </w:p>
    <w:p w14:paraId="60673D9A" w14:textId="0C77BA17" w:rsidR="008C37CD" w:rsidRPr="00D44153" w:rsidRDefault="008C37CD" w:rsidP="00252116">
      <w:pPr>
        <w:autoSpaceDE w:val="0"/>
        <w:autoSpaceDN w:val="0"/>
        <w:adjustRightInd w:val="0"/>
        <w:rPr>
          <w:rFonts w:cs="Calibri"/>
        </w:rPr>
      </w:pPr>
      <w:r w:rsidRPr="00D44153">
        <w:rPr>
          <w:rFonts w:cs="Calibri"/>
        </w:rPr>
        <w:t xml:space="preserve">The </w:t>
      </w:r>
      <w:r w:rsidR="002311F7" w:rsidRPr="00D44153">
        <w:rPr>
          <w:rFonts w:cs="Calibri"/>
        </w:rPr>
        <w:t>4R Nutrient Stewardship</w:t>
      </w:r>
      <w:r w:rsidRPr="00D44153">
        <w:rPr>
          <w:rFonts w:cs="Calibri"/>
        </w:rPr>
        <w:t xml:space="preserve"> Certification Standard was drafted as part of an initiative to improve </w:t>
      </w:r>
      <w:r w:rsidR="00C84498" w:rsidRPr="00D44153">
        <w:rPr>
          <w:rFonts w:cs="Calibri"/>
        </w:rPr>
        <w:t xml:space="preserve">the </w:t>
      </w:r>
      <w:r w:rsidRPr="00D44153">
        <w:rPr>
          <w:rFonts w:cs="Calibri"/>
        </w:rPr>
        <w:t xml:space="preserve">watershed conditions of </w:t>
      </w:r>
      <w:r w:rsidR="00902343" w:rsidRPr="00D44153">
        <w:rPr>
          <w:rFonts w:cs="Calibri"/>
        </w:rPr>
        <w:t>New York State</w:t>
      </w:r>
      <w:r w:rsidR="00C35153">
        <w:rPr>
          <w:rFonts w:cs="Calibri"/>
        </w:rPr>
        <w:t xml:space="preserve">. We support the use of 4R concepts both locally and nationally. </w:t>
      </w:r>
      <w:r w:rsidR="00E30DDA" w:rsidRPr="00D44153">
        <w:rPr>
          <w:rFonts w:cs="Calibri"/>
          <w:szCs w:val="22"/>
        </w:rPr>
        <w:t>The</w:t>
      </w:r>
      <w:r w:rsidR="00DA7EF7" w:rsidRPr="00D44153">
        <w:rPr>
          <w:rFonts w:cs="Calibri"/>
          <w:szCs w:val="22"/>
        </w:rPr>
        <w:t xml:space="preserve"> </w:t>
      </w:r>
      <w:r w:rsidR="008C0889" w:rsidRPr="00D44153">
        <w:rPr>
          <w:rFonts w:cs="Calibri"/>
          <w:szCs w:val="22"/>
        </w:rPr>
        <w:t>Standard was created to address</w:t>
      </w:r>
      <w:r w:rsidR="00DA7EF7" w:rsidRPr="00D44153">
        <w:rPr>
          <w:rFonts w:cs="Calibri"/>
          <w:szCs w:val="22"/>
        </w:rPr>
        <w:t xml:space="preserve"> the </w:t>
      </w:r>
      <w:r w:rsidR="00D4131E" w:rsidRPr="00D44153">
        <w:rPr>
          <w:rFonts w:cs="Calibri"/>
          <w:szCs w:val="22"/>
        </w:rPr>
        <w:t>following goals</w:t>
      </w:r>
      <w:r w:rsidR="00DA7EF7" w:rsidRPr="00D44153">
        <w:rPr>
          <w:rFonts w:cs="Calibri"/>
          <w:szCs w:val="22"/>
        </w:rPr>
        <w:t>:</w:t>
      </w:r>
    </w:p>
    <w:p w14:paraId="73B3264B" w14:textId="77777777" w:rsidR="001F7CBD" w:rsidRPr="00D44153" w:rsidRDefault="001F7CBD" w:rsidP="00252116"/>
    <w:p w14:paraId="3AD0F3EC" w14:textId="77777777" w:rsidR="00B9415E" w:rsidRPr="00D44153" w:rsidRDefault="00D0039E" w:rsidP="00252116">
      <w:pPr>
        <w:numPr>
          <w:ilvl w:val="0"/>
          <w:numId w:val="6"/>
        </w:numPr>
        <w:autoSpaceDE w:val="0"/>
        <w:autoSpaceDN w:val="0"/>
        <w:adjustRightInd w:val="0"/>
        <w:rPr>
          <w:rFonts w:cs="Calibri"/>
        </w:rPr>
      </w:pPr>
      <w:r w:rsidRPr="00D44153">
        <w:rPr>
          <w:rFonts w:cs="Calibri"/>
        </w:rPr>
        <w:t xml:space="preserve">maximize crop uptake of nutrients and </w:t>
      </w:r>
      <w:r w:rsidR="001F7CBD" w:rsidRPr="00D44153">
        <w:rPr>
          <w:rFonts w:cs="Calibri"/>
        </w:rPr>
        <w:t>m</w:t>
      </w:r>
      <w:r w:rsidR="00B9415E" w:rsidRPr="00D44153">
        <w:rPr>
          <w:rFonts w:cs="Calibri"/>
        </w:rPr>
        <w:t xml:space="preserve">inimize nutrient </w:t>
      </w:r>
      <w:r w:rsidR="00DB6465" w:rsidRPr="00D44153">
        <w:rPr>
          <w:rFonts w:cs="Calibri"/>
        </w:rPr>
        <w:t>losses</w:t>
      </w:r>
    </w:p>
    <w:p w14:paraId="7D2A7521" w14:textId="19A89A04" w:rsidR="008F13F2" w:rsidRPr="00D44153" w:rsidRDefault="001F7CBD" w:rsidP="00252116">
      <w:pPr>
        <w:numPr>
          <w:ilvl w:val="0"/>
          <w:numId w:val="6"/>
        </w:numPr>
        <w:autoSpaceDE w:val="0"/>
        <w:autoSpaceDN w:val="0"/>
        <w:adjustRightInd w:val="0"/>
        <w:rPr>
          <w:rFonts w:cs="Calibri"/>
        </w:rPr>
      </w:pPr>
      <w:r w:rsidRPr="00D44153">
        <w:rPr>
          <w:rFonts w:cs="Calibri"/>
        </w:rPr>
        <w:t xml:space="preserve">create long-term positive impacts on </w:t>
      </w:r>
      <w:r w:rsidR="00307066" w:rsidRPr="00D44153">
        <w:rPr>
          <w:rFonts w:cs="Calibri"/>
        </w:rPr>
        <w:t xml:space="preserve">water bodies </w:t>
      </w:r>
      <w:r w:rsidRPr="00D44153">
        <w:rPr>
          <w:rFonts w:cs="Calibri"/>
        </w:rPr>
        <w:t xml:space="preserve">associated with agricultural production areas, including the reduction of </w:t>
      </w:r>
      <w:r w:rsidR="00B9415E" w:rsidRPr="00D44153">
        <w:rPr>
          <w:rFonts w:cs="Calibri"/>
        </w:rPr>
        <w:t xml:space="preserve">eutrophication </w:t>
      </w:r>
      <w:r w:rsidR="000E5F27" w:rsidRPr="00D44153">
        <w:rPr>
          <w:rFonts w:cs="Calibri"/>
        </w:rPr>
        <w:t>and incidence of harmful algal blooms</w:t>
      </w:r>
      <w:r w:rsidR="00790FC9" w:rsidRPr="00D44153">
        <w:rPr>
          <w:rFonts w:cs="Calibri"/>
          <w:b/>
        </w:rPr>
        <w:t xml:space="preserve">, </w:t>
      </w:r>
      <w:r w:rsidR="008F13F2" w:rsidRPr="00D44153">
        <w:rPr>
          <w:rFonts w:cs="Calibri"/>
        </w:rPr>
        <w:t xml:space="preserve">and </w:t>
      </w:r>
      <w:r w:rsidR="00F461CA">
        <w:rPr>
          <w:rFonts w:cs="Calibri"/>
        </w:rPr>
        <w:t xml:space="preserve">to </w:t>
      </w:r>
      <w:r w:rsidR="00790FC9" w:rsidRPr="00D44153">
        <w:rPr>
          <w:rFonts w:cs="Calibri"/>
        </w:rPr>
        <w:t>help</w:t>
      </w:r>
      <w:r w:rsidR="008F13F2" w:rsidRPr="00D44153">
        <w:rPr>
          <w:rFonts w:cs="Calibri"/>
        </w:rPr>
        <w:t xml:space="preserve"> </w:t>
      </w:r>
      <w:r w:rsidR="00790FC9" w:rsidRPr="00D44153">
        <w:rPr>
          <w:rFonts w:cs="Calibri"/>
        </w:rPr>
        <w:t>meet water quality standards</w:t>
      </w:r>
      <w:r w:rsidR="008F13F2" w:rsidRPr="00D44153">
        <w:rPr>
          <w:rFonts w:cs="Calibri"/>
        </w:rPr>
        <w:t xml:space="preserve"> </w:t>
      </w:r>
    </w:p>
    <w:p w14:paraId="60DC6F5E" w14:textId="77777777" w:rsidR="0003185A" w:rsidRPr="00D44153" w:rsidRDefault="001F7CBD" w:rsidP="00252116">
      <w:pPr>
        <w:numPr>
          <w:ilvl w:val="0"/>
          <w:numId w:val="6"/>
        </w:numPr>
        <w:autoSpaceDE w:val="0"/>
        <w:autoSpaceDN w:val="0"/>
        <w:adjustRightInd w:val="0"/>
        <w:rPr>
          <w:rFonts w:cs="Calibri"/>
        </w:rPr>
      </w:pPr>
      <w:r w:rsidRPr="00D44153">
        <w:rPr>
          <w:rFonts w:cs="Calibri"/>
        </w:rPr>
        <w:t>e</w:t>
      </w:r>
      <w:r w:rsidR="0003185A" w:rsidRPr="00D44153">
        <w:rPr>
          <w:rFonts w:cs="Calibri"/>
        </w:rPr>
        <w:t xml:space="preserve">ncourage sharing of the most up-to-date information about responsible nutrient stewardship with </w:t>
      </w:r>
      <w:r w:rsidR="00FE6E23" w:rsidRPr="00D44153">
        <w:rPr>
          <w:rFonts w:cs="Calibri"/>
        </w:rPr>
        <w:t>Nutrient Service Provider</w:t>
      </w:r>
      <w:r w:rsidR="00DA7EF7" w:rsidRPr="00D44153">
        <w:rPr>
          <w:rFonts w:cs="Calibri"/>
        </w:rPr>
        <w:t>s and grow</w:t>
      </w:r>
      <w:r w:rsidR="0003185A" w:rsidRPr="00D44153">
        <w:rPr>
          <w:rFonts w:cs="Calibri"/>
        </w:rPr>
        <w:t>ers</w:t>
      </w:r>
    </w:p>
    <w:p w14:paraId="03A95712" w14:textId="77777777" w:rsidR="0003185A" w:rsidRPr="00D44153" w:rsidRDefault="001F7CBD" w:rsidP="00252116">
      <w:pPr>
        <w:numPr>
          <w:ilvl w:val="0"/>
          <w:numId w:val="6"/>
        </w:numPr>
        <w:autoSpaceDE w:val="0"/>
        <w:autoSpaceDN w:val="0"/>
        <w:adjustRightInd w:val="0"/>
        <w:rPr>
          <w:rFonts w:cs="Calibri"/>
          <w:b/>
        </w:rPr>
      </w:pPr>
      <w:r w:rsidRPr="00D44153">
        <w:rPr>
          <w:rFonts w:cs="Calibri"/>
        </w:rPr>
        <w:t>h</w:t>
      </w:r>
      <w:r w:rsidR="0003185A" w:rsidRPr="00D44153">
        <w:rPr>
          <w:rFonts w:cs="Calibri"/>
        </w:rPr>
        <w:t>elp the agricultural sector adapt to new research and technology in t</w:t>
      </w:r>
      <w:r w:rsidR="00214AEF" w:rsidRPr="00D44153">
        <w:rPr>
          <w:rFonts w:cs="Calibri"/>
        </w:rPr>
        <w:t>he area of nutrient stewardship</w:t>
      </w:r>
    </w:p>
    <w:p w14:paraId="127E12ED" w14:textId="77777777" w:rsidR="000149D0" w:rsidRPr="00D44153" w:rsidRDefault="00612690" w:rsidP="00252116">
      <w:pPr>
        <w:pStyle w:val="Heading2"/>
      </w:pPr>
      <w:bookmarkStart w:id="10" w:name="_Toc350504317"/>
      <w:bookmarkStart w:id="11" w:name="_Toc444629215"/>
      <w:r w:rsidRPr="00D44153">
        <w:t>D</w:t>
      </w:r>
      <w:r w:rsidR="000149D0" w:rsidRPr="00D44153">
        <w:tab/>
        <w:t>Structure and Implementation</w:t>
      </w:r>
      <w:bookmarkEnd w:id="10"/>
      <w:bookmarkEnd w:id="11"/>
    </w:p>
    <w:p w14:paraId="09A8C938" w14:textId="77777777" w:rsidR="000149D0" w:rsidRPr="00D44153" w:rsidRDefault="000149D0" w:rsidP="00252116">
      <w:r w:rsidRPr="00D44153">
        <w:t xml:space="preserve">The </w:t>
      </w:r>
      <w:r w:rsidR="00175E14" w:rsidRPr="00D44153">
        <w:t>S</w:t>
      </w:r>
      <w:r w:rsidRPr="00D44153">
        <w:t xml:space="preserve">tandard </w:t>
      </w:r>
      <w:r w:rsidR="00C84498" w:rsidRPr="00D44153">
        <w:t>is divided in</w:t>
      </w:r>
      <w:r w:rsidR="00FE6409" w:rsidRPr="00D44153">
        <w:t>to</w:t>
      </w:r>
      <w:r w:rsidRPr="00D44153">
        <w:t xml:space="preserve"> </w:t>
      </w:r>
      <w:r w:rsidR="00E415DC" w:rsidRPr="00D44153">
        <w:t>three</w:t>
      </w:r>
      <w:r w:rsidRPr="00D44153">
        <w:t xml:space="preserve"> main </w:t>
      </w:r>
      <w:r w:rsidR="00E30DDA" w:rsidRPr="00D44153">
        <w:t>Sections</w:t>
      </w:r>
      <w:r w:rsidRPr="00D44153">
        <w:t xml:space="preserve">: </w:t>
      </w:r>
    </w:p>
    <w:p w14:paraId="2B3C28E2" w14:textId="77777777" w:rsidR="000149D0" w:rsidRPr="00D44153" w:rsidRDefault="000149D0" w:rsidP="00252116">
      <w:pPr>
        <w:autoSpaceDE w:val="0"/>
        <w:autoSpaceDN w:val="0"/>
        <w:adjustRightInd w:val="0"/>
        <w:rPr>
          <w:rFonts w:cs="Calibri"/>
        </w:rPr>
      </w:pPr>
    </w:p>
    <w:p w14:paraId="3DF94124" w14:textId="77777777" w:rsidR="000149D0" w:rsidRPr="00D44153" w:rsidRDefault="00ED720E" w:rsidP="00252116">
      <w:pPr>
        <w:numPr>
          <w:ilvl w:val="0"/>
          <w:numId w:val="5"/>
        </w:numPr>
        <w:autoSpaceDE w:val="0"/>
        <w:autoSpaceDN w:val="0"/>
        <w:adjustRightInd w:val="0"/>
        <w:rPr>
          <w:rFonts w:cs="Calibri"/>
        </w:rPr>
      </w:pPr>
      <w:r w:rsidRPr="00D44153">
        <w:rPr>
          <w:rFonts w:cs="Calibri"/>
        </w:rPr>
        <w:t xml:space="preserve">Initial Training and Ongoing </w:t>
      </w:r>
      <w:r w:rsidR="000149D0" w:rsidRPr="00D44153">
        <w:rPr>
          <w:rFonts w:cs="Calibri"/>
        </w:rPr>
        <w:t>Education</w:t>
      </w:r>
    </w:p>
    <w:p w14:paraId="1E44D028" w14:textId="77777777" w:rsidR="00860CA5" w:rsidRPr="00D44153" w:rsidRDefault="00860CA5" w:rsidP="00252116">
      <w:pPr>
        <w:numPr>
          <w:ilvl w:val="0"/>
          <w:numId w:val="5"/>
        </w:numPr>
        <w:autoSpaceDE w:val="0"/>
        <w:autoSpaceDN w:val="0"/>
        <w:adjustRightInd w:val="0"/>
        <w:rPr>
          <w:rFonts w:cs="Calibri"/>
        </w:rPr>
      </w:pPr>
      <w:r w:rsidRPr="00D44153">
        <w:rPr>
          <w:rFonts w:cs="Calibri"/>
        </w:rPr>
        <w:t>Monitoring of 4R Implementation</w:t>
      </w:r>
    </w:p>
    <w:p w14:paraId="50F24C59" w14:textId="77777777" w:rsidR="000149D0" w:rsidRPr="00D44153" w:rsidRDefault="000149D0" w:rsidP="00252116">
      <w:pPr>
        <w:numPr>
          <w:ilvl w:val="0"/>
          <w:numId w:val="5"/>
        </w:numPr>
        <w:autoSpaceDE w:val="0"/>
        <w:autoSpaceDN w:val="0"/>
        <w:adjustRightInd w:val="0"/>
        <w:rPr>
          <w:rFonts w:cs="Calibri"/>
        </w:rPr>
      </w:pPr>
      <w:r w:rsidRPr="00D44153">
        <w:rPr>
          <w:rFonts w:cs="Calibri"/>
        </w:rPr>
        <w:t>Nutrient Recommendations</w:t>
      </w:r>
      <w:r w:rsidR="00E415DC" w:rsidRPr="00D44153">
        <w:rPr>
          <w:rFonts w:cs="Calibri"/>
        </w:rPr>
        <w:t xml:space="preserve"> and Application</w:t>
      </w:r>
    </w:p>
    <w:p w14:paraId="7A67C68C" w14:textId="77777777" w:rsidR="000149D0" w:rsidRPr="00D44153" w:rsidRDefault="000149D0" w:rsidP="00252116">
      <w:pPr>
        <w:autoSpaceDE w:val="0"/>
        <w:autoSpaceDN w:val="0"/>
        <w:adjustRightInd w:val="0"/>
        <w:rPr>
          <w:rFonts w:cs="Calibri"/>
        </w:rPr>
      </w:pPr>
    </w:p>
    <w:p w14:paraId="7A38EF5A" w14:textId="77777777" w:rsidR="000149D0" w:rsidRPr="00D44153" w:rsidRDefault="008F13F2" w:rsidP="00252116">
      <w:pPr>
        <w:autoSpaceDE w:val="0"/>
        <w:autoSpaceDN w:val="0"/>
        <w:adjustRightInd w:val="0"/>
        <w:rPr>
          <w:rFonts w:cs="Calibri"/>
        </w:rPr>
      </w:pPr>
      <w:r w:rsidRPr="00D44153">
        <w:rPr>
          <w:rFonts w:cs="Calibri"/>
        </w:rPr>
        <w:t>Section</w:t>
      </w:r>
      <w:r w:rsidR="000964B3" w:rsidRPr="00D44153">
        <w:rPr>
          <w:rFonts w:cs="Calibri"/>
        </w:rPr>
        <w:t>s</w:t>
      </w:r>
      <w:r w:rsidR="00E30DDA" w:rsidRPr="00D44153">
        <w:rPr>
          <w:rFonts w:cs="Calibri"/>
        </w:rPr>
        <w:t xml:space="preserve"> </w:t>
      </w:r>
      <w:r w:rsidR="000149D0" w:rsidRPr="00D44153">
        <w:rPr>
          <w:rFonts w:cs="Calibri"/>
        </w:rPr>
        <w:t xml:space="preserve">1 </w:t>
      </w:r>
      <w:r w:rsidR="00860CA5" w:rsidRPr="00D44153">
        <w:rPr>
          <w:rFonts w:cs="Calibri"/>
        </w:rPr>
        <w:t>and 2 apply</w:t>
      </w:r>
      <w:r w:rsidR="000149D0" w:rsidRPr="00D44153">
        <w:rPr>
          <w:rFonts w:cs="Calibri"/>
        </w:rPr>
        <w:t xml:space="preserve"> to all</w:t>
      </w:r>
      <w:r w:rsidR="00612690" w:rsidRPr="00D44153">
        <w:rPr>
          <w:rFonts w:cs="Calibri"/>
        </w:rPr>
        <w:t xml:space="preserve"> types of </w:t>
      </w:r>
      <w:r w:rsidR="00FE6E23" w:rsidRPr="00D44153">
        <w:rPr>
          <w:rFonts w:cs="Calibri"/>
        </w:rPr>
        <w:t>Nutrient Service Provider</w:t>
      </w:r>
      <w:r w:rsidR="00307066" w:rsidRPr="00D44153">
        <w:rPr>
          <w:rFonts w:cs="Calibri"/>
        </w:rPr>
        <w:t>s</w:t>
      </w:r>
      <w:r w:rsidR="000149D0" w:rsidRPr="00D44153">
        <w:rPr>
          <w:rFonts w:cs="Calibri"/>
        </w:rPr>
        <w:t xml:space="preserve"> </w:t>
      </w:r>
      <w:r w:rsidR="00057D41" w:rsidRPr="00D44153">
        <w:rPr>
          <w:rFonts w:cs="Calibri"/>
        </w:rPr>
        <w:t>pursuing certification in the program</w:t>
      </w:r>
      <w:r w:rsidR="000964B3" w:rsidRPr="00D44153">
        <w:rPr>
          <w:rFonts w:cs="Calibri"/>
        </w:rPr>
        <w:t xml:space="preserve">. </w:t>
      </w:r>
      <w:r w:rsidR="00F55A66" w:rsidRPr="00D44153">
        <w:rPr>
          <w:rFonts w:cs="Calibri"/>
        </w:rPr>
        <w:t xml:space="preserve">Parts of </w:t>
      </w:r>
      <w:r w:rsidR="00E30DDA" w:rsidRPr="00D44153">
        <w:rPr>
          <w:rFonts w:cs="Calibri"/>
        </w:rPr>
        <w:t xml:space="preserve">Section </w:t>
      </w:r>
      <w:r w:rsidR="00860CA5" w:rsidRPr="00D44153">
        <w:rPr>
          <w:rFonts w:cs="Calibri"/>
        </w:rPr>
        <w:t>3</w:t>
      </w:r>
      <w:r w:rsidR="000149D0" w:rsidRPr="00D44153">
        <w:rPr>
          <w:rFonts w:cs="Calibri"/>
        </w:rPr>
        <w:t xml:space="preserve"> </w:t>
      </w:r>
      <w:r w:rsidR="00E415DC" w:rsidRPr="00D44153">
        <w:rPr>
          <w:rFonts w:cs="Calibri"/>
        </w:rPr>
        <w:t xml:space="preserve">may </w:t>
      </w:r>
      <w:r w:rsidR="00F55A66" w:rsidRPr="00D44153">
        <w:rPr>
          <w:rFonts w:cs="Calibri"/>
        </w:rPr>
        <w:t xml:space="preserve">not be applicable </w:t>
      </w:r>
      <w:r w:rsidR="00E415DC" w:rsidRPr="00D44153">
        <w:rPr>
          <w:rFonts w:cs="Calibri"/>
        </w:rPr>
        <w:t xml:space="preserve">for those </w:t>
      </w:r>
      <w:r w:rsidR="00FE6E23" w:rsidRPr="00D44153">
        <w:rPr>
          <w:rFonts w:cs="Calibri"/>
        </w:rPr>
        <w:t>Nutrient Service Provider</w:t>
      </w:r>
      <w:r w:rsidR="00612690" w:rsidRPr="00D44153">
        <w:rPr>
          <w:rFonts w:cs="Calibri"/>
        </w:rPr>
        <w:t>s</w:t>
      </w:r>
      <w:r w:rsidR="000149D0" w:rsidRPr="00D44153">
        <w:rPr>
          <w:rFonts w:cs="Calibri"/>
        </w:rPr>
        <w:t xml:space="preserve"> that </w:t>
      </w:r>
      <w:r w:rsidR="00F55A66" w:rsidRPr="00D44153">
        <w:rPr>
          <w:rFonts w:cs="Calibri"/>
        </w:rPr>
        <w:t xml:space="preserve">either </w:t>
      </w:r>
      <w:r w:rsidR="00E415DC" w:rsidRPr="00D44153">
        <w:rPr>
          <w:rFonts w:cs="Calibri"/>
        </w:rPr>
        <w:t xml:space="preserve">only </w:t>
      </w:r>
      <w:r w:rsidR="000149D0" w:rsidRPr="00D44153">
        <w:rPr>
          <w:rFonts w:cs="Calibri"/>
        </w:rPr>
        <w:t>make recommendations for nutrient use</w:t>
      </w:r>
      <w:r w:rsidR="00E415DC" w:rsidRPr="00D44153">
        <w:rPr>
          <w:rFonts w:cs="Calibri"/>
        </w:rPr>
        <w:t xml:space="preserve"> </w:t>
      </w:r>
      <w:r w:rsidR="00E415DC" w:rsidRPr="00D44153">
        <w:rPr>
          <w:rFonts w:cs="Calibri"/>
          <w:i/>
        </w:rPr>
        <w:t>or</w:t>
      </w:r>
      <w:r w:rsidR="00E415DC" w:rsidRPr="00D44153">
        <w:rPr>
          <w:rFonts w:cs="Calibri"/>
        </w:rPr>
        <w:t xml:space="preserve"> only </w:t>
      </w:r>
      <w:r w:rsidR="000149D0" w:rsidRPr="00D44153">
        <w:rPr>
          <w:rFonts w:cs="Calibri"/>
        </w:rPr>
        <w:t>carry out nutrient application.</w:t>
      </w:r>
    </w:p>
    <w:p w14:paraId="754351B1" w14:textId="77777777" w:rsidR="000149D0" w:rsidRPr="00D44153" w:rsidRDefault="000149D0" w:rsidP="00252116">
      <w:pPr>
        <w:autoSpaceDE w:val="0"/>
        <w:autoSpaceDN w:val="0"/>
        <w:adjustRightInd w:val="0"/>
        <w:rPr>
          <w:rFonts w:cs="Calibri"/>
        </w:rPr>
      </w:pPr>
    </w:p>
    <w:p w14:paraId="32A1F933" w14:textId="262944BF" w:rsidR="00FE6409" w:rsidRPr="00C446AB" w:rsidRDefault="000149D0" w:rsidP="00252116">
      <w:pPr>
        <w:autoSpaceDE w:val="0"/>
        <w:autoSpaceDN w:val="0"/>
        <w:adjustRightInd w:val="0"/>
        <w:rPr>
          <w:rFonts w:cs="Calibri"/>
        </w:rPr>
      </w:pPr>
      <w:r w:rsidRPr="00D44153">
        <w:rPr>
          <w:rFonts w:cs="Calibri"/>
        </w:rPr>
        <w:t xml:space="preserve">Within </w:t>
      </w:r>
      <w:r w:rsidRPr="00004F26">
        <w:rPr>
          <w:rFonts w:cs="Calibri"/>
        </w:rPr>
        <w:t xml:space="preserve">each </w:t>
      </w:r>
      <w:r w:rsidR="00E30DDA" w:rsidRPr="00004F26">
        <w:rPr>
          <w:rFonts w:cs="Calibri"/>
        </w:rPr>
        <w:t>Section</w:t>
      </w:r>
      <w:r w:rsidRPr="00004F26">
        <w:rPr>
          <w:rFonts w:cs="Calibri"/>
        </w:rPr>
        <w:t>, requirement</w:t>
      </w:r>
      <w:r w:rsidR="00175E14" w:rsidRPr="00004F26">
        <w:rPr>
          <w:rFonts w:cs="Calibri"/>
        </w:rPr>
        <w:t xml:space="preserve">s are subdivided into groups </w:t>
      </w:r>
      <w:r w:rsidR="00AA7F43" w:rsidRPr="00004F26">
        <w:rPr>
          <w:rFonts w:cs="Calibri"/>
        </w:rPr>
        <w:t>based on</w:t>
      </w:r>
      <w:r w:rsidR="00175E14" w:rsidRPr="00004F26">
        <w:rPr>
          <w:rFonts w:cs="Calibri"/>
        </w:rPr>
        <w:t xml:space="preserve"> related subject matter</w:t>
      </w:r>
      <w:r w:rsidR="00BD154C" w:rsidRPr="00004F26">
        <w:rPr>
          <w:rFonts w:cs="Calibri"/>
        </w:rPr>
        <w:t xml:space="preserve">. </w:t>
      </w:r>
      <w:r w:rsidRPr="00004F26">
        <w:rPr>
          <w:rFonts w:cs="Calibri"/>
        </w:rPr>
        <w:t xml:space="preserve">Each </w:t>
      </w:r>
      <w:r w:rsidRPr="00C446AB">
        <w:rPr>
          <w:rFonts w:cs="Calibri"/>
        </w:rPr>
        <w:t>group consists of auditable evaluation criteria, w</w:t>
      </w:r>
      <w:r w:rsidR="006610F6" w:rsidRPr="00C446AB">
        <w:rPr>
          <w:rFonts w:cs="Calibri"/>
        </w:rPr>
        <w:t>hich form the basis of the S</w:t>
      </w:r>
      <w:r w:rsidRPr="00C446AB">
        <w:rPr>
          <w:rFonts w:cs="Calibri"/>
        </w:rPr>
        <w:t>tandard</w:t>
      </w:r>
      <w:r w:rsidR="000964B3" w:rsidRPr="00C446AB">
        <w:rPr>
          <w:rFonts w:cs="Calibri"/>
        </w:rPr>
        <w:t xml:space="preserve">. </w:t>
      </w:r>
      <w:r w:rsidR="003C6F13" w:rsidRPr="00C446AB">
        <w:rPr>
          <w:rFonts w:cs="Calibri"/>
        </w:rPr>
        <w:t xml:space="preserve">There </w:t>
      </w:r>
      <w:proofErr w:type="gramStart"/>
      <w:r w:rsidR="003C6F13" w:rsidRPr="00C446AB">
        <w:rPr>
          <w:rFonts w:cs="Calibri"/>
        </w:rPr>
        <w:t>are</w:t>
      </w:r>
      <w:proofErr w:type="gramEnd"/>
      <w:r w:rsidR="003C6F13" w:rsidRPr="00C446AB">
        <w:rPr>
          <w:rFonts w:cs="Calibri"/>
        </w:rPr>
        <w:t xml:space="preserve"> a total of </w:t>
      </w:r>
      <w:r w:rsidR="00113169" w:rsidRPr="00C446AB">
        <w:rPr>
          <w:rFonts w:cs="Calibri"/>
        </w:rPr>
        <w:t>4</w:t>
      </w:r>
      <w:r w:rsidR="00C446AB" w:rsidRPr="00C446AB">
        <w:rPr>
          <w:rFonts w:cs="Calibri"/>
        </w:rPr>
        <w:t>2</w:t>
      </w:r>
      <w:r w:rsidR="00253D17" w:rsidRPr="00C446AB">
        <w:rPr>
          <w:rFonts w:cs="Calibri"/>
        </w:rPr>
        <w:t xml:space="preserve"> auditable evaluation criteria</w:t>
      </w:r>
      <w:r w:rsidR="000964B3" w:rsidRPr="00C446AB">
        <w:rPr>
          <w:rFonts w:cs="Calibri"/>
        </w:rPr>
        <w:t xml:space="preserve">. </w:t>
      </w:r>
      <w:r w:rsidR="00253D17" w:rsidRPr="00C446AB">
        <w:rPr>
          <w:rFonts w:cs="Calibri"/>
        </w:rPr>
        <w:t xml:space="preserve">Of </w:t>
      </w:r>
      <w:r w:rsidR="00AD4966" w:rsidRPr="00C446AB">
        <w:rPr>
          <w:rFonts w:cs="Calibri"/>
        </w:rPr>
        <w:t xml:space="preserve">that </w:t>
      </w:r>
      <w:r w:rsidR="00253D17" w:rsidRPr="00C446AB">
        <w:rPr>
          <w:rFonts w:cs="Calibri"/>
        </w:rPr>
        <w:t>total</w:t>
      </w:r>
      <w:r w:rsidR="00AD4966" w:rsidRPr="00C446AB">
        <w:rPr>
          <w:rFonts w:cs="Calibri"/>
        </w:rPr>
        <w:t xml:space="preserve">: </w:t>
      </w:r>
      <w:r w:rsidR="00C446AB" w:rsidRPr="00C446AB">
        <w:rPr>
          <w:rFonts w:cs="Calibri"/>
        </w:rPr>
        <w:t>6</w:t>
      </w:r>
      <w:r w:rsidR="00253D17" w:rsidRPr="00C446AB">
        <w:rPr>
          <w:rFonts w:cs="Calibri"/>
        </w:rPr>
        <w:t xml:space="preserve"> </w:t>
      </w:r>
      <w:r w:rsidR="00AD4966" w:rsidRPr="00C446AB">
        <w:rPr>
          <w:rFonts w:cs="Calibri"/>
        </w:rPr>
        <w:t>address</w:t>
      </w:r>
      <w:r w:rsidR="000D12E8" w:rsidRPr="00C446AB">
        <w:rPr>
          <w:rFonts w:cs="Calibri"/>
        </w:rPr>
        <w:t xml:space="preserve"> </w:t>
      </w:r>
      <w:r w:rsidR="00ED720E" w:rsidRPr="00C446AB">
        <w:rPr>
          <w:rFonts w:cs="Calibri"/>
        </w:rPr>
        <w:t>Initial</w:t>
      </w:r>
      <w:r w:rsidR="000D12E8" w:rsidRPr="00C446AB">
        <w:rPr>
          <w:rFonts w:cs="Calibri"/>
        </w:rPr>
        <w:t xml:space="preserve"> Tra</w:t>
      </w:r>
      <w:r w:rsidR="00146368" w:rsidRPr="00C446AB">
        <w:rPr>
          <w:rFonts w:cs="Calibri"/>
        </w:rPr>
        <w:t>ining</w:t>
      </w:r>
      <w:r w:rsidR="00ED720E" w:rsidRPr="00C446AB">
        <w:rPr>
          <w:rFonts w:cs="Calibri"/>
        </w:rPr>
        <w:t xml:space="preserve"> and Ongoing Education</w:t>
      </w:r>
      <w:r w:rsidR="00146368" w:rsidRPr="00C446AB">
        <w:rPr>
          <w:rFonts w:cs="Calibri"/>
        </w:rPr>
        <w:t xml:space="preserve">, </w:t>
      </w:r>
      <w:r w:rsidR="00261D0F" w:rsidRPr="00C446AB">
        <w:rPr>
          <w:rFonts w:cs="Calibri"/>
        </w:rPr>
        <w:t>3</w:t>
      </w:r>
      <w:r w:rsidR="00253D17" w:rsidRPr="00C446AB">
        <w:rPr>
          <w:rFonts w:cs="Calibri"/>
        </w:rPr>
        <w:t xml:space="preserve"> </w:t>
      </w:r>
      <w:r w:rsidR="00AD4966" w:rsidRPr="00C446AB">
        <w:rPr>
          <w:rFonts w:cs="Calibri"/>
        </w:rPr>
        <w:t>address</w:t>
      </w:r>
      <w:r w:rsidR="00253D17" w:rsidRPr="00C446AB">
        <w:rPr>
          <w:rFonts w:cs="Calibri"/>
        </w:rPr>
        <w:t xml:space="preserve"> </w:t>
      </w:r>
      <w:r w:rsidR="00860CA5" w:rsidRPr="00C446AB">
        <w:rPr>
          <w:rFonts w:cs="Calibri"/>
        </w:rPr>
        <w:t>Monitoring of 4R Implementation</w:t>
      </w:r>
      <w:r w:rsidR="003C6F13" w:rsidRPr="00C446AB">
        <w:rPr>
          <w:rFonts w:cs="Calibri"/>
        </w:rPr>
        <w:t xml:space="preserve">, </w:t>
      </w:r>
      <w:r w:rsidR="00113169" w:rsidRPr="00C446AB">
        <w:rPr>
          <w:rFonts w:cs="Calibri"/>
        </w:rPr>
        <w:t>3</w:t>
      </w:r>
      <w:r w:rsidR="00004F26" w:rsidRPr="00C446AB">
        <w:rPr>
          <w:rFonts w:cs="Calibri"/>
        </w:rPr>
        <w:t>3</w:t>
      </w:r>
      <w:r w:rsidR="00253D17" w:rsidRPr="00C446AB">
        <w:rPr>
          <w:rFonts w:cs="Calibri"/>
        </w:rPr>
        <w:t xml:space="preserve"> </w:t>
      </w:r>
      <w:r w:rsidR="00AD4966" w:rsidRPr="00C446AB">
        <w:rPr>
          <w:rFonts w:cs="Calibri"/>
        </w:rPr>
        <w:t>address</w:t>
      </w:r>
      <w:r w:rsidR="003C6F13" w:rsidRPr="00C446AB">
        <w:rPr>
          <w:rFonts w:cs="Calibri"/>
        </w:rPr>
        <w:t xml:space="preserve"> Nutrient Recommendations and </w:t>
      </w:r>
      <w:r w:rsidR="00253D17" w:rsidRPr="00C446AB">
        <w:rPr>
          <w:rFonts w:cs="Calibri"/>
        </w:rPr>
        <w:t>Application.</w:t>
      </w:r>
      <w:r w:rsidR="00CD5FC3" w:rsidRPr="00C446AB">
        <w:rPr>
          <w:rFonts w:cs="Calibri"/>
        </w:rPr>
        <w:t xml:space="preserve"> </w:t>
      </w:r>
    </w:p>
    <w:p w14:paraId="0AE1E3C9" w14:textId="77777777" w:rsidR="00CD5FC3" w:rsidRPr="00C446AB" w:rsidRDefault="00CD5FC3" w:rsidP="00252116">
      <w:pPr>
        <w:autoSpaceDE w:val="0"/>
        <w:autoSpaceDN w:val="0"/>
        <w:adjustRightInd w:val="0"/>
        <w:rPr>
          <w:rFonts w:cs="Calibri"/>
        </w:rPr>
      </w:pPr>
    </w:p>
    <w:p w14:paraId="16EC49B9" w14:textId="0A81A548" w:rsidR="00CF5F46" w:rsidRPr="00D44153" w:rsidRDefault="00606DB5" w:rsidP="00252116">
      <w:pPr>
        <w:autoSpaceDE w:val="0"/>
        <w:autoSpaceDN w:val="0"/>
        <w:adjustRightInd w:val="0"/>
        <w:rPr>
          <w:rFonts w:cs="Calibri"/>
        </w:rPr>
      </w:pPr>
      <w:r w:rsidRPr="00C446AB">
        <w:rPr>
          <w:rFonts w:cs="Calibri"/>
        </w:rPr>
        <w:t>In most cases</w:t>
      </w:r>
      <w:r w:rsidRPr="00D44153">
        <w:rPr>
          <w:rFonts w:cs="Calibri"/>
        </w:rPr>
        <w:t xml:space="preserve">, a </w:t>
      </w:r>
      <w:r w:rsidR="00FE6E23" w:rsidRPr="00D44153">
        <w:rPr>
          <w:rFonts w:cs="Calibri"/>
        </w:rPr>
        <w:t>Nutrient Service Provider</w:t>
      </w:r>
      <w:r w:rsidRPr="00D44153">
        <w:rPr>
          <w:rFonts w:cs="Calibri"/>
        </w:rPr>
        <w:t xml:space="preserve"> will </w:t>
      </w:r>
      <w:r w:rsidR="00AD4966" w:rsidRPr="00D44153">
        <w:rPr>
          <w:rFonts w:cs="Calibri"/>
        </w:rPr>
        <w:t xml:space="preserve">offer </w:t>
      </w:r>
      <w:r w:rsidRPr="00D44153">
        <w:rPr>
          <w:rFonts w:cs="Calibri"/>
        </w:rPr>
        <w:t xml:space="preserve">nutrient recommendations or nutrient application services </w:t>
      </w:r>
      <w:r w:rsidR="0065081F" w:rsidRPr="00D44153">
        <w:rPr>
          <w:rFonts w:cs="Calibri"/>
        </w:rPr>
        <w:t xml:space="preserve">or both </w:t>
      </w:r>
      <w:r w:rsidRPr="00D44153">
        <w:rPr>
          <w:rFonts w:cs="Calibri"/>
        </w:rPr>
        <w:t>to multiple farms</w:t>
      </w:r>
      <w:r w:rsidR="000964B3" w:rsidRPr="00D44153">
        <w:rPr>
          <w:rFonts w:cs="Calibri"/>
        </w:rPr>
        <w:t xml:space="preserve">. </w:t>
      </w:r>
      <w:r w:rsidR="00955ED4" w:rsidRPr="00D44153">
        <w:rPr>
          <w:rFonts w:cs="Calibri"/>
        </w:rPr>
        <w:t xml:space="preserve">Other </w:t>
      </w:r>
      <w:r w:rsidR="00710438" w:rsidRPr="00D44153">
        <w:rPr>
          <w:rFonts w:cs="Calibri"/>
        </w:rPr>
        <w:t xml:space="preserve">auditable evaluation criteria have specific </w:t>
      </w:r>
      <w:r w:rsidR="001D79CF" w:rsidRPr="00D44153">
        <w:rPr>
          <w:rFonts w:cs="Calibri"/>
        </w:rPr>
        <w:t>percent</w:t>
      </w:r>
      <w:r w:rsidR="00710438" w:rsidRPr="00D44153">
        <w:rPr>
          <w:rFonts w:cs="Calibri"/>
        </w:rPr>
        <w:t xml:space="preserve"> acreage requirements</w:t>
      </w:r>
      <w:r w:rsidR="004326E7" w:rsidRPr="00D44153">
        <w:rPr>
          <w:rFonts w:cs="Calibri"/>
        </w:rPr>
        <w:t xml:space="preserve"> which indicate the percent of total farms acres treated by the Nutrient Service </w:t>
      </w:r>
      <w:proofErr w:type="gramStart"/>
      <w:r w:rsidR="004326E7" w:rsidRPr="00D44153">
        <w:rPr>
          <w:rFonts w:cs="Calibri"/>
        </w:rPr>
        <w:t>Provider</w:t>
      </w:r>
      <w:r w:rsidR="00710438" w:rsidRPr="00D44153">
        <w:rPr>
          <w:rFonts w:cs="Calibri"/>
        </w:rPr>
        <w:t xml:space="preserve">, </w:t>
      </w:r>
      <w:r w:rsidR="00710438" w:rsidRPr="00D44153">
        <w:rPr>
          <w:rFonts w:cs="Calibri"/>
        </w:rPr>
        <w:lastRenderedPageBreak/>
        <w:t>or</w:t>
      </w:r>
      <w:proofErr w:type="gramEnd"/>
      <w:r w:rsidR="00710438" w:rsidRPr="00D44153">
        <w:rPr>
          <w:rFonts w:cs="Calibri"/>
        </w:rPr>
        <w:t xml:space="preserve"> are designated as Year 2 or Year 3 requirements</w:t>
      </w:r>
      <w:r w:rsidR="000964B3" w:rsidRPr="00D44153">
        <w:rPr>
          <w:rFonts w:cs="Calibri"/>
        </w:rPr>
        <w:t xml:space="preserve">. </w:t>
      </w:r>
      <w:r w:rsidR="00E405C3" w:rsidRPr="00D44153">
        <w:rPr>
          <w:rFonts w:cs="Calibri"/>
        </w:rPr>
        <w:t xml:space="preserve">Year 2 or Year 3 auditable evaluation criteria become mandatory on the year specified </w:t>
      </w:r>
      <w:r w:rsidR="00E405C3" w:rsidRPr="00004F26">
        <w:rPr>
          <w:rFonts w:cs="Calibri"/>
        </w:rPr>
        <w:t>and for all subsequent years thereafter.</w:t>
      </w:r>
      <w:r w:rsidR="00710438" w:rsidRPr="00004F26" w:rsidDel="00710438">
        <w:rPr>
          <w:rFonts w:cs="Calibri"/>
        </w:rPr>
        <w:t xml:space="preserve"> </w:t>
      </w:r>
      <w:r w:rsidR="005779B8" w:rsidRPr="00004F26">
        <w:rPr>
          <w:rFonts w:cs="Calibri"/>
        </w:rPr>
        <w:t xml:space="preserve">Currently there are </w:t>
      </w:r>
      <w:r w:rsidR="00004F26">
        <w:rPr>
          <w:rFonts w:cs="Calibri"/>
        </w:rPr>
        <w:t>9</w:t>
      </w:r>
      <w:r w:rsidR="005779B8" w:rsidRPr="00004F26">
        <w:rPr>
          <w:rFonts w:cs="Calibri"/>
        </w:rPr>
        <w:t xml:space="preserve"> auditable evaluation criteria listed as Year 2 requirements, and </w:t>
      </w:r>
      <w:r w:rsidR="00AB18A9" w:rsidRPr="00004F26">
        <w:rPr>
          <w:rFonts w:cs="Calibri"/>
        </w:rPr>
        <w:t>5</w:t>
      </w:r>
      <w:r w:rsidR="005779B8" w:rsidRPr="00004F26">
        <w:rPr>
          <w:rFonts w:cs="Calibri"/>
        </w:rPr>
        <w:t xml:space="preserve"> auditable evaluation criteria listed as Year </w:t>
      </w:r>
      <w:r w:rsidR="00116CD5" w:rsidRPr="00004F26">
        <w:rPr>
          <w:rFonts w:cs="Calibri"/>
        </w:rPr>
        <w:t>3</w:t>
      </w:r>
      <w:r w:rsidR="005779B8" w:rsidRPr="00004F26">
        <w:rPr>
          <w:rFonts w:cs="Calibri"/>
        </w:rPr>
        <w:t xml:space="preserve"> requirements.</w:t>
      </w:r>
    </w:p>
    <w:p w14:paraId="01D4FE6D" w14:textId="77777777" w:rsidR="00F34EEF" w:rsidRPr="00D44153" w:rsidRDefault="00F34EEF" w:rsidP="00252116">
      <w:pPr>
        <w:autoSpaceDE w:val="0"/>
        <w:autoSpaceDN w:val="0"/>
        <w:adjustRightInd w:val="0"/>
        <w:rPr>
          <w:rFonts w:cs="Calibri"/>
        </w:rPr>
      </w:pPr>
    </w:p>
    <w:p w14:paraId="63314242" w14:textId="410EAC7D" w:rsidR="00CD5FC3" w:rsidRPr="00D44153" w:rsidRDefault="00F34EEF" w:rsidP="00252116">
      <w:pPr>
        <w:autoSpaceDE w:val="0"/>
        <w:autoSpaceDN w:val="0"/>
        <w:adjustRightInd w:val="0"/>
        <w:rPr>
          <w:rFonts w:cs="Calibri"/>
        </w:rPr>
      </w:pPr>
      <w:r w:rsidRPr="00D44153">
        <w:rPr>
          <w:rFonts w:cs="Calibri"/>
        </w:rPr>
        <w:t xml:space="preserve">Using the Standard as the normative reference, audits will be conducted by </w:t>
      </w:r>
      <w:r w:rsidR="00AD4966" w:rsidRPr="00D44153">
        <w:rPr>
          <w:rFonts w:cs="Calibri"/>
        </w:rPr>
        <w:t>third-</w:t>
      </w:r>
      <w:r w:rsidRPr="00D44153">
        <w:rPr>
          <w:rFonts w:cs="Calibri"/>
        </w:rPr>
        <w:t xml:space="preserve">party </w:t>
      </w:r>
      <w:r w:rsidR="00AD4966" w:rsidRPr="00D44153">
        <w:rPr>
          <w:rFonts w:cs="Calibri"/>
        </w:rPr>
        <w:t xml:space="preserve">auditors </w:t>
      </w:r>
      <w:r w:rsidRPr="00D44153">
        <w:rPr>
          <w:rFonts w:cs="Calibri"/>
        </w:rPr>
        <w:t>to determine whether a specified agricultural retailer, agricultural service provider, or crop adviser</w:t>
      </w:r>
      <w:r w:rsidR="0065081F" w:rsidRPr="00D44153">
        <w:rPr>
          <w:rFonts w:cs="Calibri"/>
        </w:rPr>
        <w:t>, acting as a Nutrient Service Provider,</w:t>
      </w:r>
      <w:r w:rsidRPr="00D44153">
        <w:rPr>
          <w:rFonts w:cs="Calibri"/>
        </w:rPr>
        <w:t xml:space="preserve"> has met t</w:t>
      </w:r>
      <w:r w:rsidR="00AA7F43" w:rsidRPr="00D44153">
        <w:rPr>
          <w:rFonts w:cs="Calibri"/>
        </w:rPr>
        <w:t>he requirements of the Standard</w:t>
      </w:r>
      <w:r w:rsidR="000964B3" w:rsidRPr="00D44153">
        <w:rPr>
          <w:rFonts w:cs="Calibri"/>
        </w:rPr>
        <w:t xml:space="preserve">. </w:t>
      </w:r>
      <w:r w:rsidR="00CD5FC3" w:rsidRPr="00D44153">
        <w:rPr>
          <w:rFonts w:cs="Calibri"/>
        </w:rPr>
        <w:t>The degree of conformance to the Standard will be assessed by the auditor</w:t>
      </w:r>
      <w:r w:rsidR="002D081E" w:rsidRPr="00D44153">
        <w:rPr>
          <w:rFonts w:cs="Calibri"/>
        </w:rPr>
        <w:t>,</w:t>
      </w:r>
      <w:r w:rsidR="00CD5FC3" w:rsidRPr="00D44153">
        <w:rPr>
          <w:rFonts w:cs="Calibri"/>
        </w:rPr>
        <w:t xml:space="preserve"> who will evaluate each auditable evaluation criterion</w:t>
      </w:r>
      <w:r w:rsidR="002D081E" w:rsidRPr="00D44153">
        <w:rPr>
          <w:rFonts w:cs="Calibri"/>
        </w:rPr>
        <w:t>,</w:t>
      </w:r>
      <w:r w:rsidR="00CD5FC3" w:rsidRPr="00D44153">
        <w:rPr>
          <w:rFonts w:cs="Calibri"/>
        </w:rPr>
        <w:t xml:space="preserve"> as</w:t>
      </w:r>
      <w:r w:rsidR="00AD4966" w:rsidRPr="00D44153">
        <w:rPr>
          <w:rFonts w:cs="Calibri"/>
        </w:rPr>
        <w:t>:</w:t>
      </w:r>
      <w:r w:rsidR="00CD5FC3" w:rsidRPr="00D44153">
        <w:rPr>
          <w:rFonts w:cs="Calibri"/>
        </w:rPr>
        <w:t xml:space="preserve"> Comply, Not Comply,</w:t>
      </w:r>
      <w:r w:rsidR="00C21FAA" w:rsidRPr="00D44153">
        <w:rPr>
          <w:rFonts w:cs="Calibri"/>
        </w:rPr>
        <w:t xml:space="preserve"> In Review,</w:t>
      </w:r>
      <w:r w:rsidR="00CD5FC3" w:rsidRPr="00D44153">
        <w:rPr>
          <w:rFonts w:cs="Calibri"/>
        </w:rPr>
        <w:t xml:space="preserve"> or Not Applicable.</w:t>
      </w:r>
    </w:p>
    <w:p w14:paraId="73C7D3B0" w14:textId="77777777" w:rsidR="00EC49F4" w:rsidRPr="00D44153" w:rsidRDefault="00EC49F4" w:rsidP="00252116">
      <w:pPr>
        <w:autoSpaceDE w:val="0"/>
        <w:autoSpaceDN w:val="0"/>
        <w:adjustRightInd w:val="0"/>
        <w:rPr>
          <w:rFonts w:cs="Calibri"/>
        </w:rPr>
      </w:pPr>
    </w:p>
    <w:p w14:paraId="5411057E" w14:textId="77777777" w:rsidR="00EC49F4" w:rsidRPr="00D44153" w:rsidRDefault="00B43148" w:rsidP="00252116">
      <w:pPr>
        <w:autoSpaceDE w:val="0"/>
        <w:autoSpaceDN w:val="0"/>
        <w:adjustRightInd w:val="0"/>
        <w:rPr>
          <w:rFonts w:cs="Calibri"/>
        </w:rPr>
      </w:pPr>
      <w:r w:rsidRPr="00D44153">
        <w:rPr>
          <w:rFonts w:cs="Calibri"/>
        </w:rPr>
        <w:t xml:space="preserve">The certification program will be on a </w:t>
      </w:r>
      <w:r w:rsidR="00CE1AD7" w:rsidRPr="00D44153">
        <w:rPr>
          <w:rFonts w:cs="Calibri"/>
        </w:rPr>
        <w:t>three-year</w:t>
      </w:r>
      <w:r w:rsidRPr="00D44153">
        <w:rPr>
          <w:rFonts w:cs="Calibri"/>
        </w:rPr>
        <w:t xml:space="preserve"> audit cycle</w:t>
      </w:r>
      <w:r w:rsidR="000964B3" w:rsidRPr="00D44153">
        <w:rPr>
          <w:rFonts w:cs="Calibri"/>
        </w:rPr>
        <w:t xml:space="preserve">. </w:t>
      </w:r>
      <w:r w:rsidRPr="00D44153">
        <w:rPr>
          <w:rFonts w:cs="Calibri"/>
        </w:rPr>
        <w:t>For a</w:t>
      </w:r>
      <w:r w:rsidR="00EC49F4" w:rsidRPr="00D44153">
        <w:rPr>
          <w:rFonts w:cs="Calibri"/>
        </w:rPr>
        <w:t xml:space="preserve"> </w:t>
      </w:r>
      <w:r w:rsidR="00FE6E23" w:rsidRPr="00D44153">
        <w:rPr>
          <w:rFonts w:cs="Calibri"/>
        </w:rPr>
        <w:t>Nutrient Service Provider</w:t>
      </w:r>
      <w:r w:rsidR="00EC49F4" w:rsidRPr="00D44153">
        <w:rPr>
          <w:rFonts w:cs="Calibri"/>
        </w:rPr>
        <w:t xml:space="preserve"> </w:t>
      </w:r>
      <w:r w:rsidRPr="00D44153">
        <w:rPr>
          <w:rFonts w:cs="Calibri"/>
        </w:rPr>
        <w:t xml:space="preserve">new to the program, an onsite audit </w:t>
      </w:r>
      <w:r w:rsidR="000964B3" w:rsidRPr="00D44153">
        <w:rPr>
          <w:rFonts w:cs="Calibri"/>
        </w:rPr>
        <w:t xml:space="preserve">of the Nutrient Service Provider </w:t>
      </w:r>
      <w:r w:rsidRPr="00D44153">
        <w:rPr>
          <w:rFonts w:cs="Calibri"/>
        </w:rPr>
        <w:t>will be conducted on the first and second years of the audit cycle</w:t>
      </w:r>
      <w:r w:rsidR="000964B3" w:rsidRPr="00D44153">
        <w:rPr>
          <w:rFonts w:cs="Calibri"/>
        </w:rPr>
        <w:t xml:space="preserve">. </w:t>
      </w:r>
      <w:r w:rsidRPr="00D44153">
        <w:rPr>
          <w:rFonts w:cs="Calibri"/>
        </w:rPr>
        <w:t>If the Nutrient Service Provider performs well during the second year of the audit cycle</w:t>
      </w:r>
      <w:r w:rsidR="00A775FA" w:rsidRPr="00D44153">
        <w:rPr>
          <w:rFonts w:cs="Calibri"/>
        </w:rPr>
        <w:t xml:space="preserve">, </w:t>
      </w:r>
      <w:r w:rsidRPr="00D44153">
        <w:rPr>
          <w:rFonts w:cs="Calibri"/>
        </w:rPr>
        <w:t xml:space="preserve">it may be possible to submit a </w:t>
      </w:r>
      <w:r w:rsidR="00484709" w:rsidRPr="00D44153">
        <w:rPr>
          <w:rFonts w:cs="Calibri"/>
        </w:rPr>
        <w:t xml:space="preserve">desk audit </w:t>
      </w:r>
      <w:r w:rsidRPr="00D44153">
        <w:rPr>
          <w:rFonts w:cs="Calibri"/>
        </w:rPr>
        <w:t>progress report in lieu of an onsite audit at the time of the third year of the audit cycle</w:t>
      </w:r>
      <w:r w:rsidR="000964B3" w:rsidRPr="00D44153">
        <w:rPr>
          <w:rFonts w:cs="Calibri"/>
        </w:rPr>
        <w:t xml:space="preserve">. </w:t>
      </w:r>
      <w:r w:rsidRPr="00D44153">
        <w:rPr>
          <w:rFonts w:cs="Calibri"/>
        </w:rPr>
        <w:t>For subsequent audit years, an onsite audit will be required for the first year and depending on the performance of the Nutrient Service Provider</w:t>
      </w:r>
      <w:r w:rsidR="00FA7912" w:rsidRPr="00D44153">
        <w:rPr>
          <w:rFonts w:cs="Calibri"/>
        </w:rPr>
        <w:t>,</w:t>
      </w:r>
      <w:r w:rsidRPr="00D44153">
        <w:rPr>
          <w:rFonts w:cs="Calibri"/>
        </w:rPr>
        <w:t xml:space="preserve"> a progress report may be submitted in</w:t>
      </w:r>
      <w:r w:rsidR="00FA7912" w:rsidRPr="00D44153">
        <w:rPr>
          <w:rFonts w:cs="Calibri"/>
        </w:rPr>
        <w:t xml:space="preserve"> lieu of an onsite audit for</w:t>
      </w:r>
      <w:r w:rsidRPr="00D44153">
        <w:rPr>
          <w:rFonts w:cs="Calibri"/>
        </w:rPr>
        <w:t xml:space="preserve"> the second and </w:t>
      </w:r>
      <w:r w:rsidR="00927416" w:rsidRPr="00D44153">
        <w:rPr>
          <w:rFonts w:cs="Calibri"/>
        </w:rPr>
        <w:t>third years of the audit cycle.</w:t>
      </w:r>
    </w:p>
    <w:p w14:paraId="2C0C84AC" w14:textId="77777777" w:rsidR="000149D0" w:rsidRPr="00D44153" w:rsidRDefault="00AA7F43" w:rsidP="00252116">
      <w:pPr>
        <w:autoSpaceDE w:val="0"/>
        <w:autoSpaceDN w:val="0"/>
        <w:adjustRightInd w:val="0"/>
        <w:rPr>
          <w:rFonts w:cs="Calibri"/>
        </w:rPr>
      </w:pPr>
      <w:r w:rsidRPr="00D44153">
        <w:rPr>
          <w:rFonts w:cs="Calibri"/>
        </w:rPr>
        <w:t xml:space="preserve">  </w:t>
      </w:r>
    </w:p>
    <w:p w14:paraId="774A826A" w14:textId="77777777" w:rsidR="002C2B4A" w:rsidRPr="00D44153" w:rsidRDefault="002C2B4A" w:rsidP="00252116">
      <w:pPr>
        <w:autoSpaceDE w:val="0"/>
        <w:autoSpaceDN w:val="0"/>
        <w:adjustRightInd w:val="0"/>
        <w:rPr>
          <w:rFonts w:cs="Calibri"/>
          <w:b/>
          <w:color w:val="FF0000"/>
          <w:szCs w:val="22"/>
        </w:rPr>
      </w:pPr>
      <w:r w:rsidRPr="00D44153">
        <w:rPr>
          <w:rFonts w:cs="Calibri"/>
        </w:rPr>
        <w:t xml:space="preserve">Further information about the </w:t>
      </w:r>
      <w:r w:rsidR="003B4A97" w:rsidRPr="00D44153">
        <w:rPr>
          <w:rFonts w:cs="Calibri"/>
        </w:rPr>
        <w:t xml:space="preserve">audit and </w:t>
      </w:r>
      <w:r w:rsidRPr="00D44153">
        <w:rPr>
          <w:rFonts w:cs="Calibri"/>
        </w:rPr>
        <w:t xml:space="preserve">certification process is </w:t>
      </w:r>
      <w:r w:rsidR="00AD4966" w:rsidRPr="00D44153">
        <w:rPr>
          <w:rFonts w:cs="Calibri"/>
        </w:rPr>
        <w:t xml:space="preserve">presented </w:t>
      </w:r>
      <w:r w:rsidRPr="00D44153">
        <w:rPr>
          <w:rFonts w:cs="Calibri"/>
        </w:rPr>
        <w:t xml:space="preserve">in the </w:t>
      </w:r>
      <w:r w:rsidRPr="00D44153">
        <w:rPr>
          <w:rFonts w:cs="Calibri"/>
          <w:i/>
          <w:szCs w:val="22"/>
        </w:rPr>
        <w:t xml:space="preserve">Auditor Manual for </w:t>
      </w:r>
      <w:r w:rsidR="002311F7" w:rsidRPr="00D44153">
        <w:rPr>
          <w:rFonts w:cs="Calibri"/>
          <w:i/>
          <w:szCs w:val="22"/>
        </w:rPr>
        <w:t>4R Nutrient Stewardship</w:t>
      </w:r>
      <w:r w:rsidRPr="00D44153">
        <w:rPr>
          <w:rFonts w:cs="Calibri"/>
          <w:i/>
          <w:szCs w:val="22"/>
        </w:rPr>
        <w:t xml:space="preserve"> Certification</w:t>
      </w:r>
      <w:r w:rsidR="00861049" w:rsidRPr="00D44153">
        <w:rPr>
          <w:rFonts w:cs="Calibri"/>
          <w:i/>
          <w:szCs w:val="22"/>
        </w:rPr>
        <w:t>, Version 1.0</w:t>
      </w:r>
      <w:r w:rsidRPr="00D44153">
        <w:rPr>
          <w:rFonts w:cs="Calibri"/>
          <w:i/>
          <w:szCs w:val="22"/>
        </w:rPr>
        <w:t xml:space="preserve"> </w:t>
      </w:r>
      <w:r w:rsidRPr="00D44153">
        <w:rPr>
          <w:rFonts w:cs="Calibri"/>
          <w:szCs w:val="22"/>
        </w:rPr>
        <w:t xml:space="preserve">(for auditors) and the </w:t>
      </w:r>
      <w:r w:rsidR="002311F7" w:rsidRPr="00D44153">
        <w:rPr>
          <w:rFonts w:cs="Calibri"/>
          <w:i/>
          <w:szCs w:val="22"/>
        </w:rPr>
        <w:t>4R Nutrient Stewardship</w:t>
      </w:r>
      <w:r w:rsidRPr="00D44153">
        <w:rPr>
          <w:rFonts w:cs="Calibri"/>
          <w:i/>
          <w:szCs w:val="22"/>
        </w:rPr>
        <w:t xml:space="preserve"> Certification</w:t>
      </w:r>
      <w:r w:rsidR="006B36F8" w:rsidRPr="00D44153">
        <w:rPr>
          <w:rFonts w:cs="Calibri"/>
          <w:i/>
          <w:szCs w:val="22"/>
        </w:rPr>
        <w:t xml:space="preserve"> Manual</w:t>
      </w:r>
      <w:r w:rsidR="00861049" w:rsidRPr="00D44153">
        <w:rPr>
          <w:rFonts w:cs="Calibri"/>
          <w:i/>
          <w:szCs w:val="22"/>
        </w:rPr>
        <w:t>, Version 1.0</w:t>
      </w:r>
      <w:r w:rsidRPr="00D44153">
        <w:rPr>
          <w:rFonts w:cs="Calibri"/>
          <w:szCs w:val="22"/>
        </w:rPr>
        <w:t xml:space="preserve"> (</w:t>
      </w:r>
      <w:r w:rsidR="0023256E" w:rsidRPr="00D44153">
        <w:rPr>
          <w:rFonts w:cs="Calibri"/>
          <w:szCs w:val="22"/>
        </w:rPr>
        <w:t>for Nutrient Service Providers who wish to be certified under the program</w:t>
      </w:r>
      <w:r w:rsidRPr="00D44153">
        <w:rPr>
          <w:rFonts w:cs="Calibri"/>
          <w:szCs w:val="22"/>
        </w:rPr>
        <w:t>).</w:t>
      </w:r>
    </w:p>
    <w:p w14:paraId="007A04BD" w14:textId="77777777" w:rsidR="001B462B" w:rsidRPr="00D44153" w:rsidRDefault="008C37CD" w:rsidP="00252116">
      <w:pPr>
        <w:pStyle w:val="Heading2"/>
      </w:pPr>
      <w:bookmarkStart w:id="12" w:name="_Toc350504318"/>
      <w:bookmarkStart w:id="13" w:name="_Toc444629216"/>
      <w:r w:rsidRPr="00D44153">
        <w:t>E</w:t>
      </w:r>
      <w:r w:rsidR="00F208C9" w:rsidRPr="00D44153">
        <w:tab/>
      </w:r>
      <w:r w:rsidR="001B462B" w:rsidRPr="00D44153">
        <w:t>Contact</w:t>
      </w:r>
      <w:bookmarkEnd w:id="12"/>
      <w:bookmarkEnd w:id="13"/>
    </w:p>
    <w:p w14:paraId="64146D3F" w14:textId="7F8B4FCA" w:rsidR="00273A06" w:rsidRPr="00D44153" w:rsidRDefault="00273A06" w:rsidP="00273A06">
      <w:r w:rsidRPr="00D44153">
        <w:t xml:space="preserve">Questions about the </w:t>
      </w:r>
      <w:r w:rsidR="002311F7" w:rsidRPr="00D44153">
        <w:t>4R Nutrient Stewardship</w:t>
      </w:r>
      <w:r w:rsidRPr="00D44153">
        <w:t xml:space="preserve"> Certification Program or this document should be directed </w:t>
      </w:r>
      <w:r w:rsidR="002311F7" w:rsidRPr="00D44153">
        <w:t xml:space="preserve">to </w:t>
      </w:r>
      <w:r w:rsidR="007203CF" w:rsidRPr="00D44153">
        <w:t xml:space="preserve">the Program Administrator, </w:t>
      </w:r>
      <w:r w:rsidR="00902343" w:rsidRPr="00D44153">
        <w:t>New York State Agrib</w:t>
      </w:r>
      <w:r w:rsidR="007203CF" w:rsidRPr="00D44153">
        <w:t xml:space="preserve">usiness Association, </w:t>
      </w:r>
      <w:r w:rsidR="00902343" w:rsidRPr="00D44153">
        <w:t>315-986-9320</w:t>
      </w:r>
      <w:r w:rsidR="007203CF" w:rsidRPr="00D44153">
        <w:t>,</w:t>
      </w:r>
      <w:r w:rsidR="00902343" w:rsidRPr="00D44153">
        <w:t xml:space="preserve"> </w:t>
      </w:r>
      <w:hyperlink r:id="rId17" w:history="1">
        <w:r w:rsidR="00902343" w:rsidRPr="00D44153">
          <w:rPr>
            <w:rStyle w:val="Hyperlink"/>
          </w:rPr>
          <w:t>nysaba@rochester.rr.com</w:t>
        </w:r>
      </w:hyperlink>
      <w:r w:rsidR="00902343" w:rsidRPr="00D44153">
        <w:t xml:space="preserve">, </w:t>
      </w:r>
      <w:r w:rsidR="00CA3593" w:rsidRPr="00D44153">
        <w:t>local program administrator</w:t>
      </w:r>
      <w:r w:rsidR="00902343" w:rsidRPr="00D44153">
        <w:t>.</w:t>
      </w:r>
    </w:p>
    <w:p w14:paraId="7EAFF8A1" w14:textId="77777777" w:rsidR="00C620C7" w:rsidRPr="00D44153" w:rsidRDefault="00C620C7" w:rsidP="00273A06"/>
    <w:p w14:paraId="3FE22FA0" w14:textId="77777777" w:rsidR="00FA7912" w:rsidRPr="00D44153" w:rsidRDefault="00B8530E" w:rsidP="00252116">
      <w:r w:rsidRPr="00D44153">
        <w:br w:type="page"/>
      </w:r>
    </w:p>
    <w:p w14:paraId="6349DFC5" w14:textId="77777777" w:rsidR="001B462B" w:rsidRPr="00D44153" w:rsidRDefault="001B462B" w:rsidP="00252116">
      <w:pPr>
        <w:pStyle w:val="Heading1"/>
      </w:pPr>
      <w:bookmarkStart w:id="14" w:name="_Toc350504319"/>
      <w:bookmarkStart w:id="15" w:name="_Toc444629217"/>
      <w:r w:rsidRPr="00D44153">
        <w:lastRenderedPageBreak/>
        <w:t>Terms and Definitions</w:t>
      </w:r>
      <w:bookmarkEnd w:id="14"/>
      <w:bookmarkEnd w:id="15"/>
    </w:p>
    <w:p w14:paraId="241A6FD2" w14:textId="77777777" w:rsidR="001B462B" w:rsidRPr="00D44153" w:rsidRDefault="001B462B" w:rsidP="00252116"/>
    <w:p w14:paraId="25408A4E" w14:textId="569CE3E5" w:rsidR="001B462B" w:rsidRPr="00D44153" w:rsidRDefault="001B462B" w:rsidP="00252116">
      <w:r w:rsidRPr="00D44153">
        <w:rPr>
          <w:b/>
        </w:rPr>
        <w:t>4R</w:t>
      </w:r>
      <w:r w:rsidR="008D08AB" w:rsidRPr="00D44153">
        <w:t xml:space="preserve">: </w:t>
      </w:r>
      <w:r w:rsidR="00BD268A" w:rsidRPr="00D44153">
        <w:t xml:space="preserve">An approach for best </w:t>
      </w:r>
      <w:r w:rsidR="0035560F" w:rsidRPr="00D44153">
        <w:t>nutrient</w:t>
      </w:r>
      <w:r w:rsidR="00BD268A" w:rsidRPr="00D44153">
        <w:t xml:space="preserve"> management practices developed </w:t>
      </w:r>
      <w:r w:rsidR="00C60FE1" w:rsidRPr="00D44153">
        <w:t>globally by the fertilizer industry (IPNI, 2012)</w:t>
      </w:r>
      <w:r w:rsidR="00BD268A" w:rsidRPr="00D44153">
        <w:t>.</w:t>
      </w:r>
      <w:r w:rsidR="00270862" w:rsidRPr="00D44153">
        <w:t xml:space="preserve"> “4R” refers to the “Right source, applied at the Right rate, at the Right time</w:t>
      </w:r>
      <w:r w:rsidR="00C60FE1" w:rsidRPr="00D44153">
        <w:t xml:space="preserve"> in the Right place</w:t>
      </w:r>
      <w:r w:rsidR="00270862" w:rsidRPr="00D44153">
        <w:t>.”</w:t>
      </w:r>
      <w:r w:rsidR="00FE6409" w:rsidRPr="00D44153">
        <w:t xml:space="preserve">  The philosophy of the 4R approach is to base nutrient recommendations and application on scientific principles</w:t>
      </w:r>
      <w:r w:rsidR="00C60FE1" w:rsidRPr="00D44153">
        <w:t>, including site-specific considerations and adaptive management, with the goal of improved sustainability</w:t>
      </w:r>
      <w:r w:rsidR="00FE6409" w:rsidRPr="00D44153">
        <w:t>.</w:t>
      </w:r>
    </w:p>
    <w:p w14:paraId="5BDFBEF4" w14:textId="75B097DA" w:rsidR="00682EC7" w:rsidRPr="00D44153" w:rsidRDefault="00682EC7" w:rsidP="00252116"/>
    <w:p w14:paraId="71A67BED" w14:textId="3C5E0449" w:rsidR="009A5BD9" w:rsidRPr="00D44153" w:rsidRDefault="009A5BD9" w:rsidP="00252116">
      <w:pPr>
        <w:rPr>
          <w:color w:val="000000" w:themeColor="text1"/>
        </w:rPr>
      </w:pPr>
      <w:r w:rsidRPr="00D44153">
        <w:rPr>
          <w:rFonts w:asciiTheme="minorHAnsi" w:hAnsiTheme="minorHAnsi" w:cstheme="minorHAnsi"/>
          <w:b/>
          <w:szCs w:val="22"/>
        </w:rPr>
        <w:t>Adaptive Management</w:t>
      </w:r>
      <w:r w:rsidR="008D08AB" w:rsidRPr="00D44153">
        <w:rPr>
          <w:rFonts w:asciiTheme="minorHAnsi" w:hAnsiTheme="minorHAnsi" w:cstheme="minorHAnsi"/>
          <w:b/>
          <w:szCs w:val="22"/>
        </w:rPr>
        <w:t xml:space="preserve">: </w:t>
      </w:r>
      <w:r w:rsidR="00B77DA4" w:rsidRPr="00D44153">
        <w:rPr>
          <w:rFonts w:asciiTheme="minorHAnsi" w:hAnsiTheme="minorHAnsi" w:cstheme="minorHAnsi"/>
          <w:szCs w:val="22"/>
        </w:rPr>
        <w:t>A</w:t>
      </w:r>
      <w:r w:rsidR="006A34FE" w:rsidRPr="00D44153">
        <w:rPr>
          <w:rFonts w:asciiTheme="minorHAnsi" w:hAnsiTheme="minorHAnsi" w:cstheme="minorHAnsi"/>
          <w:szCs w:val="22"/>
        </w:rPr>
        <w:t>n ongoing process of developing improved practices for efficient production and resource conservation by use of participatory learning through continuous</w:t>
      </w:r>
      <w:r w:rsidR="000161AD" w:rsidRPr="00D44153">
        <w:rPr>
          <w:rFonts w:asciiTheme="minorHAnsi" w:hAnsiTheme="minorHAnsi" w:cstheme="minorHAnsi"/>
          <w:szCs w:val="22"/>
        </w:rPr>
        <w:t>,</w:t>
      </w:r>
      <w:r w:rsidR="00C7735A" w:rsidRPr="00D44153">
        <w:rPr>
          <w:rFonts w:asciiTheme="minorHAnsi" w:hAnsiTheme="minorHAnsi" w:cstheme="minorHAnsi"/>
          <w:szCs w:val="22"/>
        </w:rPr>
        <w:t xml:space="preserve"> </w:t>
      </w:r>
      <w:r w:rsidR="006A34FE" w:rsidRPr="00D44153">
        <w:rPr>
          <w:rFonts w:asciiTheme="minorHAnsi" w:hAnsiTheme="minorHAnsi" w:cstheme="minorHAnsi"/>
          <w:szCs w:val="22"/>
        </w:rPr>
        <w:t>systematic assessment</w:t>
      </w:r>
      <w:r w:rsidRPr="00D44153">
        <w:t>.</w:t>
      </w:r>
      <w:r w:rsidR="00B77DA4" w:rsidRPr="00D44153">
        <w:rPr>
          <w:color w:val="000000" w:themeColor="text1"/>
        </w:rPr>
        <w:t xml:space="preserve"> For the purposes of the Standard, </w:t>
      </w:r>
      <w:r w:rsidR="00B94843" w:rsidRPr="00D44153">
        <w:rPr>
          <w:color w:val="000000" w:themeColor="text1"/>
        </w:rPr>
        <w:t xml:space="preserve">the demonstration of </w:t>
      </w:r>
      <w:r w:rsidR="00B77DA4" w:rsidRPr="00D44153">
        <w:rPr>
          <w:color w:val="000000" w:themeColor="text1"/>
        </w:rPr>
        <w:t xml:space="preserve">adaptive management </w:t>
      </w:r>
      <w:r w:rsidR="00B94843" w:rsidRPr="00D44153">
        <w:rPr>
          <w:color w:val="000000" w:themeColor="text1"/>
        </w:rPr>
        <w:t>includes</w:t>
      </w:r>
      <w:r w:rsidR="00B77DA4" w:rsidRPr="00D44153">
        <w:rPr>
          <w:color w:val="000000" w:themeColor="text1"/>
        </w:rPr>
        <w:t xml:space="preserve"> documented on-farm data showing reasonable expectation of improved crop yield without increased risk of harm to water quality.</w:t>
      </w:r>
    </w:p>
    <w:p w14:paraId="7DD73FEE" w14:textId="50CEFDE4" w:rsidR="006A55EC" w:rsidRPr="00D44153" w:rsidRDefault="006A55EC" w:rsidP="00252116"/>
    <w:p w14:paraId="42E614F7" w14:textId="5E1701A5" w:rsidR="006A55EC" w:rsidRPr="00D44153" w:rsidRDefault="006A55EC" w:rsidP="006A55EC">
      <w:r w:rsidRPr="00D44153">
        <w:rPr>
          <w:b/>
        </w:rPr>
        <w:t xml:space="preserve">Agricultural Environmental Management: </w:t>
      </w:r>
      <w:r w:rsidRPr="00D44153">
        <w:t>A voluntary, incentive-based framework that helps farmers make common-sense, cost-effective, and science-based decisions to meet business objectives while protecting and conserving New York State’s natural resources (</w:t>
      </w:r>
      <w:hyperlink r:id="rId18" w:history="1">
        <w:r w:rsidRPr="00D44153">
          <w:rPr>
            <w:rStyle w:val="Hyperlink"/>
          </w:rPr>
          <w:t>www.nys-soilandwater.org/aem</w:t>
        </w:r>
      </w:hyperlink>
      <w:r w:rsidRPr="00D44153">
        <w:t>, 2018).</w:t>
      </w:r>
    </w:p>
    <w:p w14:paraId="1AED14A8" w14:textId="77777777" w:rsidR="009A5BD9" w:rsidRPr="00D44153" w:rsidRDefault="009A5BD9" w:rsidP="00252116">
      <w:pPr>
        <w:rPr>
          <w:b/>
        </w:rPr>
      </w:pPr>
    </w:p>
    <w:p w14:paraId="143E37B1" w14:textId="77777777" w:rsidR="001B462B" w:rsidRPr="00D44153" w:rsidRDefault="00C15B9D" w:rsidP="00252116">
      <w:pPr>
        <w:rPr>
          <w:b/>
        </w:rPr>
      </w:pPr>
      <w:r w:rsidRPr="00D44153">
        <w:rPr>
          <w:b/>
        </w:rPr>
        <w:t>Agricultural Retailer</w:t>
      </w:r>
      <w:r w:rsidR="008D08AB" w:rsidRPr="00D44153">
        <w:rPr>
          <w:b/>
        </w:rPr>
        <w:t xml:space="preserve">: </w:t>
      </w:r>
      <w:r w:rsidR="005F0300" w:rsidRPr="00D44153">
        <w:t xml:space="preserve">An entity that sells agricultural </w:t>
      </w:r>
      <w:r w:rsidR="00F66F15" w:rsidRPr="00D44153">
        <w:t>services or inputs</w:t>
      </w:r>
      <w:r w:rsidR="005F0300" w:rsidRPr="00D44153">
        <w:t>.</w:t>
      </w:r>
    </w:p>
    <w:p w14:paraId="31EB3FCB" w14:textId="77777777" w:rsidR="00C15B9D" w:rsidRPr="00D44153" w:rsidRDefault="00C15B9D" w:rsidP="00252116"/>
    <w:p w14:paraId="28FB14F5" w14:textId="77777777" w:rsidR="001B462B" w:rsidRPr="00D44153" w:rsidRDefault="00C15B9D" w:rsidP="00252116">
      <w:r w:rsidRPr="00D44153">
        <w:rPr>
          <w:b/>
        </w:rPr>
        <w:t>Agricultural Service Provider</w:t>
      </w:r>
      <w:r w:rsidR="008D08AB" w:rsidRPr="00D44153">
        <w:rPr>
          <w:b/>
        </w:rPr>
        <w:t xml:space="preserve">: </w:t>
      </w:r>
      <w:r w:rsidR="005F0300" w:rsidRPr="00D44153">
        <w:t xml:space="preserve">An entity that provides </w:t>
      </w:r>
      <w:r w:rsidR="00F66F15" w:rsidRPr="00D44153">
        <w:t xml:space="preserve">agronomic </w:t>
      </w:r>
      <w:r w:rsidR="005F0300" w:rsidRPr="00D44153">
        <w:t>services related to agricultural production.</w:t>
      </w:r>
    </w:p>
    <w:p w14:paraId="435FB60C" w14:textId="77777777" w:rsidR="00C47966" w:rsidRPr="00D44153" w:rsidRDefault="00C47966" w:rsidP="00252116"/>
    <w:p w14:paraId="49D7C94B" w14:textId="13F239A0" w:rsidR="00C47966" w:rsidRPr="00D44153" w:rsidRDefault="00C47966" w:rsidP="00252116">
      <w:r w:rsidRPr="00D44153">
        <w:rPr>
          <w:b/>
        </w:rPr>
        <w:t>Audit Report</w:t>
      </w:r>
      <w:r w:rsidR="008D08AB" w:rsidRPr="00D44153">
        <w:rPr>
          <w:b/>
        </w:rPr>
        <w:t xml:space="preserve">: </w:t>
      </w:r>
      <w:r w:rsidRPr="00D44153">
        <w:t xml:space="preserve">The report prepared by a third-party auditor in years during which there is an onsite </w:t>
      </w:r>
      <w:r w:rsidR="008E48BA" w:rsidRPr="00D44153">
        <w:t>audit (</w:t>
      </w:r>
      <w:r w:rsidR="008E48BA" w:rsidRPr="00D44153">
        <w:rPr>
          <w:i/>
        </w:rPr>
        <w:t xml:space="preserve">see </w:t>
      </w:r>
      <w:r w:rsidR="00B77DA4" w:rsidRPr="00D44153">
        <w:rPr>
          <w:i/>
        </w:rPr>
        <w:t>also “</w:t>
      </w:r>
      <w:r w:rsidR="008E48BA" w:rsidRPr="00D44153">
        <w:t>Progress</w:t>
      </w:r>
      <w:r w:rsidR="00B77DA4" w:rsidRPr="00D44153">
        <w:t xml:space="preserve"> Report”</w:t>
      </w:r>
      <w:r w:rsidR="008E48BA" w:rsidRPr="00D44153">
        <w:t>).</w:t>
      </w:r>
    </w:p>
    <w:p w14:paraId="76522167" w14:textId="77777777" w:rsidR="00C15B9D" w:rsidRPr="00D44153" w:rsidRDefault="00C15B9D" w:rsidP="00252116"/>
    <w:p w14:paraId="47D8607B" w14:textId="28EA05CF" w:rsidR="00722DF5" w:rsidRPr="00D44153" w:rsidRDefault="001B462B" w:rsidP="00252116">
      <w:r w:rsidRPr="00D44153">
        <w:rPr>
          <w:b/>
        </w:rPr>
        <w:t>Auditable Evaluation Criteria</w:t>
      </w:r>
      <w:r w:rsidR="008D08AB" w:rsidRPr="00D44153">
        <w:rPr>
          <w:b/>
        </w:rPr>
        <w:t xml:space="preserve">: </w:t>
      </w:r>
      <w:r w:rsidR="00A53DFA" w:rsidRPr="00D44153">
        <w:t xml:space="preserve">Normative </w:t>
      </w:r>
      <w:r w:rsidR="00C15B9D" w:rsidRPr="00D44153">
        <w:t xml:space="preserve">statements used by auditors to evaluate compliance to </w:t>
      </w:r>
      <w:r w:rsidR="00484415" w:rsidRPr="00D44153">
        <w:t>a</w:t>
      </w:r>
      <w:r w:rsidR="00C15B9D" w:rsidRPr="00D44153">
        <w:t xml:space="preserve"> standard</w:t>
      </w:r>
      <w:r w:rsidR="000964B3" w:rsidRPr="00D44153">
        <w:t xml:space="preserve">. </w:t>
      </w:r>
    </w:p>
    <w:p w14:paraId="52FA3675" w14:textId="77777777" w:rsidR="005D2B14" w:rsidRPr="00D44153" w:rsidRDefault="005D2B14" w:rsidP="00252116">
      <w:pPr>
        <w:rPr>
          <w:b/>
        </w:rPr>
      </w:pPr>
    </w:p>
    <w:p w14:paraId="6408164C" w14:textId="77777777" w:rsidR="00E54DB8" w:rsidRPr="00D44153" w:rsidRDefault="00E54DB8" w:rsidP="00252116">
      <w:r w:rsidRPr="00D44153">
        <w:rPr>
          <w:b/>
        </w:rPr>
        <w:t>Certification</w:t>
      </w:r>
      <w:r w:rsidR="008D08AB" w:rsidRPr="00D44153">
        <w:rPr>
          <w:b/>
        </w:rPr>
        <w:t xml:space="preserve">: </w:t>
      </w:r>
      <w:r w:rsidR="00A71294" w:rsidRPr="00D44153">
        <w:t xml:space="preserve">The process by which an accredited or authorized person or organization (often a third party) will follow established procedures to assess the </w:t>
      </w:r>
      <w:r w:rsidR="00A53DFA" w:rsidRPr="00D44153">
        <w:t>conformity against an applicable performance st</w:t>
      </w:r>
      <w:r w:rsidR="00255B4E" w:rsidRPr="00D44153">
        <w:t>andar</w:t>
      </w:r>
      <w:r w:rsidR="00A53DFA" w:rsidRPr="00D44153">
        <w:t>d</w:t>
      </w:r>
      <w:r w:rsidR="00A71294" w:rsidRPr="00D44153">
        <w:t>.</w:t>
      </w:r>
      <w:r w:rsidR="00A53DFA" w:rsidRPr="00D44153">
        <w:t xml:space="preserve"> </w:t>
      </w:r>
      <w:r w:rsidR="00A71294" w:rsidRPr="00D44153">
        <w:t>When</w:t>
      </w:r>
      <w:r w:rsidR="00A53DFA" w:rsidRPr="00D44153">
        <w:t xml:space="preserve"> adequate conformity to the </w:t>
      </w:r>
      <w:r w:rsidR="00CA276A" w:rsidRPr="00D44153">
        <w:t>standard</w:t>
      </w:r>
      <w:r w:rsidR="004977C2" w:rsidRPr="00D44153">
        <w:t xml:space="preserve"> has been verified</w:t>
      </w:r>
      <w:r w:rsidR="00CA276A" w:rsidRPr="00D44153">
        <w:t>,</w:t>
      </w:r>
      <w:r w:rsidR="00616C85" w:rsidRPr="00D44153">
        <w:t xml:space="preserve"> </w:t>
      </w:r>
      <w:r w:rsidR="00A71294" w:rsidRPr="00D44153">
        <w:t>the</w:t>
      </w:r>
      <w:r w:rsidR="00CA276A" w:rsidRPr="00D44153">
        <w:t xml:space="preserve"> accredited or authorized person or organization </w:t>
      </w:r>
      <w:r w:rsidR="00A71294" w:rsidRPr="00D44153">
        <w:t>will attest</w:t>
      </w:r>
      <w:r w:rsidR="00616C85" w:rsidRPr="00D44153">
        <w:t xml:space="preserve"> in writing </w:t>
      </w:r>
      <w:r w:rsidRPr="00D44153">
        <w:t>that a product, process or service conforms to specified requirements.</w:t>
      </w:r>
    </w:p>
    <w:p w14:paraId="254C3BC0" w14:textId="77777777" w:rsidR="00307066" w:rsidRPr="00D44153" w:rsidRDefault="00307066" w:rsidP="00252116"/>
    <w:p w14:paraId="789CFBEE" w14:textId="367A9755" w:rsidR="00307066" w:rsidRPr="00D44153" w:rsidRDefault="00307066" w:rsidP="00252116">
      <w:r w:rsidRPr="00D44153">
        <w:rPr>
          <w:b/>
        </w:rPr>
        <w:t>Certification Body</w:t>
      </w:r>
      <w:r w:rsidR="008D08AB" w:rsidRPr="00D44153">
        <w:rPr>
          <w:b/>
        </w:rPr>
        <w:t xml:space="preserve">: </w:t>
      </w:r>
      <w:r w:rsidRPr="00D44153">
        <w:t>An independent</w:t>
      </w:r>
      <w:r w:rsidR="004977C2" w:rsidRPr="00D44153">
        <w:t xml:space="preserve">, </w:t>
      </w:r>
      <w:r w:rsidRPr="00D44153">
        <w:t xml:space="preserve">third-party organization that will </w:t>
      </w:r>
      <w:r w:rsidR="005C2629" w:rsidRPr="00D44153">
        <w:t xml:space="preserve">follow established procedures </w:t>
      </w:r>
      <w:r w:rsidR="00374145" w:rsidRPr="00D44153">
        <w:t>for</w:t>
      </w:r>
      <w:r w:rsidR="005C2629" w:rsidRPr="00D44153">
        <w:t xml:space="preserve"> assess</w:t>
      </w:r>
      <w:r w:rsidR="00374145" w:rsidRPr="00D44153">
        <w:t>ing</w:t>
      </w:r>
      <w:r w:rsidR="005C2629" w:rsidRPr="00D44153">
        <w:t xml:space="preserve"> conformity against an applicable standard to determine certification status</w:t>
      </w:r>
      <w:r w:rsidR="00374145" w:rsidRPr="00D44153">
        <w:t xml:space="preserve"> of a product, process, or service</w:t>
      </w:r>
      <w:r w:rsidR="005C2629" w:rsidRPr="00D44153">
        <w:t xml:space="preserve"> (</w:t>
      </w:r>
      <w:r w:rsidR="005C2629" w:rsidRPr="00D44153">
        <w:rPr>
          <w:i/>
        </w:rPr>
        <w:t>see also</w:t>
      </w:r>
      <w:r w:rsidR="005C2629" w:rsidRPr="00D44153">
        <w:t xml:space="preserve"> “Certification”).</w:t>
      </w:r>
    </w:p>
    <w:p w14:paraId="180C685B" w14:textId="77777777" w:rsidR="00CC5CEE" w:rsidRPr="00D44153" w:rsidRDefault="00CC5CEE" w:rsidP="00252116">
      <w:pPr>
        <w:rPr>
          <w:b/>
        </w:rPr>
      </w:pPr>
    </w:p>
    <w:p w14:paraId="1E69A763" w14:textId="30B9A943" w:rsidR="00CC5CEE" w:rsidRPr="00D44153" w:rsidRDefault="00CC5CEE" w:rsidP="00CC5CEE">
      <w:r w:rsidRPr="00D44153">
        <w:rPr>
          <w:b/>
        </w:rPr>
        <w:t>Certified Crop Adviser:</w:t>
      </w:r>
      <w:r w:rsidRPr="00D44153">
        <w:t xml:space="preserve"> A crop adviser certified through the Northeast Region Certified Crop Adviser Program under the International Certified Crop Adviser Program of the </w:t>
      </w:r>
      <w:r w:rsidR="00DC74C9">
        <w:t xml:space="preserve">American Society of </w:t>
      </w:r>
      <w:r w:rsidRPr="00D44153">
        <w:t xml:space="preserve">Agronomy. </w:t>
      </w:r>
    </w:p>
    <w:p w14:paraId="3979C8BB" w14:textId="77777777" w:rsidR="00E54DB8" w:rsidRPr="00D44153" w:rsidRDefault="00E54DB8" w:rsidP="00252116">
      <w:pPr>
        <w:rPr>
          <w:b/>
        </w:rPr>
      </w:pPr>
    </w:p>
    <w:p w14:paraId="10167DBC" w14:textId="72BF5C13" w:rsidR="00456C0F" w:rsidRPr="00D44153" w:rsidRDefault="00456C0F" w:rsidP="00252116">
      <w:pPr>
        <w:rPr>
          <w:b/>
        </w:rPr>
      </w:pPr>
      <w:r w:rsidRPr="00D44153">
        <w:rPr>
          <w:b/>
        </w:rPr>
        <w:t>Certified Professional</w:t>
      </w:r>
      <w:r w:rsidR="008D08AB" w:rsidRPr="00D44153">
        <w:rPr>
          <w:b/>
        </w:rPr>
        <w:t xml:space="preserve">: </w:t>
      </w:r>
      <w:r w:rsidR="00BD6B9D" w:rsidRPr="00D44153">
        <w:t>An</w:t>
      </w:r>
      <w:r w:rsidR="00BD6B9D" w:rsidRPr="00D44153">
        <w:rPr>
          <w:b/>
        </w:rPr>
        <w:t xml:space="preserve"> </w:t>
      </w:r>
      <w:r w:rsidR="00F66F15" w:rsidRPr="00D44153">
        <w:t>individual that ha</w:t>
      </w:r>
      <w:r w:rsidR="00BD6B9D" w:rsidRPr="00D44153">
        <w:t>s</w:t>
      </w:r>
      <w:r w:rsidR="00F66F15" w:rsidRPr="00D44153">
        <w:t xml:space="preserve"> the designation o</w:t>
      </w:r>
      <w:r w:rsidR="00BD6B9D" w:rsidRPr="00D44153">
        <w:t>f at least one of the following:</w:t>
      </w:r>
      <w:r w:rsidR="00F66F15" w:rsidRPr="00D44153">
        <w:t xml:space="preserve"> Certifi</w:t>
      </w:r>
      <w:r w:rsidR="00BD6B9D" w:rsidRPr="00D44153">
        <w:t xml:space="preserve">ed Crop </w:t>
      </w:r>
      <w:r w:rsidR="005D3B14" w:rsidRPr="00D44153">
        <w:t xml:space="preserve">Adviser </w:t>
      </w:r>
      <w:r w:rsidR="00BD6B9D" w:rsidRPr="00D44153">
        <w:t xml:space="preserve">(CCA), </w:t>
      </w:r>
      <w:r w:rsidR="0035104A" w:rsidRPr="00D44153">
        <w:t>New York State Agricultural Environmental Management (NYS AEM)</w:t>
      </w:r>
      <w:r w:rsidR="00455F7D" w:rsidRPr="00D44153">
        <w:t xml:space="preserve"> Certified</w:t>
      </w:r>
      <w:r w:rsidR="0035104A" w:rsidRPr="00D44153">
        <w:t xml:space="preserve"> Planner, </w:t>
      </w:r>
      <w:r w:rsidR="001B387F" w:rsidRPr="00D44153">
        <w:t xml:space="preserve">USDA-NRCS </w:t>
      </w:r>
      <w:r w:rsidR="00BD6B9D" w:rsidRPr="00D44153">
        <w:t>Comprehensive Nutrient Management Plan (CNMP)</w:t>
      </w:r>
      <w:r w:rsidR="00455F7D" w:rsidRPr="00D44153">
        <w:t xml:space="preserve"> or Nutrient Management </w:t>
      </w:r>
      <w:r w:rsidR="00455F7D" w:rsidRPr="00D44153">
        <w:lastRenderedPageBreak/>
        <w:t>(NNP)</w:t>
      </w:r>
      <w:r w:rsidR="00BD6B9D" w:rsidRPr="00D44153">
        <w:t xml:space="preserve"> Spe</w:t>
      </w:r>
      <w:r w:rsidR="00F66F15" w:rsidRPr="00D44153">
        <w:t>c</w:t>
      </w:r>
      <w:r w:rsidR="00BD6B9D" w:rsidRPr="00D44153">
        <w:t>i</w:t>
      </w:r>
      <w:r w:rsidR="00F66F15" w:rsidRPr="00D44153">
        <w:t xml:space="preserve">alist, </w:t>
      </w:r>
      <w:r w:rsidR="00BD6B9D" w:rsidRPr="00D44153">
        <w:t>Certified Professional Agronomist (</w:t>
      </w:r>
      <w:proofErr w:type="spellStart"/>
      <w:r w:rsidR="00F66F15" w:rsidRPr="00D44153">
        <w:t>CPA</w:t>
      </w:r>
      <w:r w:rsidR="00BD6B9D" w:rsidRPr="00D44153">
        <w:t>g</w:t>
      </w:r>
      <w:proofErr w:type="spellEnd"/>
      <w:r w:rsidR="00BD6B9D" w:rsidRPr="00D44153">
        <w:t>)</w:t>
      </w:r>
      <w:r w:rsidR="004977C2" w:rsidRPr="00D44153">
        <w:t>,</w:t>
      </w:r>
      <w:r w:rsidR="00F66F15" w:rsidRPr="00D44153">
        <w:t xml:space="preserve"> or other </w:t>
      </w:r>
      <w:r w:rsidR="00BD6B9D" w:rsidRPr="00D44153">
        <w:t xml:space="preserve">relevant </w:t>
      </w:r>
      <w:r w:rsidR="00F66F15" w:rsidRPr="00D44153">
        <w:t xml:space="preserve">accreditation </w:t>
      </w:r>
      <w:r w:rsidR="00BD6B9D" w:rsidRPr="00D44153">
        <w:t xml:space="preserve">from </w:t>
      </w:r>
      <w:r w:rsidR="00F66F15" w:rsidRPr="00D44153">
        <w:t>the American Society of Agronomy</w:t>
      </w:r>
      <w:r w:rsidR="00BD6B9D" w:rsidRPr="00D44153">
        <w:t xml:space="preserve"> </w:t>
      </w:r>
      <w:r w:rsidR="00441080" w:rsidRPr="00D44153">
        <w:t>or National Alliance of Independent Crop Consultants</w:t>
      </w:r>
      <w:r w:rsidR="00BD6B9D" w:rsidRPr="00D44153">
        <w:t>.</w:t>
      </w:r>
    </w:p>
    <w:p w14:paraId="49E259EE" w14:textId="77777777" w:rsidR="00456C0F" w:rsidRPr="00D44153" w:rsidRDefault="00456C0F" w:rsidP="00252116">
      <w:pPr>
        <w:rPr>
          <w:b/>
        </w:rPr>
      </w:pPr>
    </w:p>
    <w:p w14:paraId="1A362B2A" w14:textId="7BCABE4E" w:rsidR="00CC5CEE" w:rsidRPr="00D44153" w:rsidRDefault="00CC5CEE" w:rsidP="00CC5CEE">
      <w:r w:rsidRPr="00D44153">
        <w:rPr>
          <w:b/>
        </w:rPr>
        <w:t xml:space="preserve">Comprehensive Nutrient Management Plan (CNMP): </w:t>
      </w:r>
      <w:r w:rsidRPr="00D44153">
        <w:t>A CNMP is a conservation plan to, at a minimum, guide an animal feeding operation (AFO) to meet NRCS quality criteria for water quality and soil erosion.  The CNMP encompasses the farmstead facilities/production areas and the land treatment areas under control of the AFO owner or operator, whether owned, rented, or leased, and to which manure or process wastewater is, or might be, applied.</w:t>
      </w:r>
    </w:p>
    <w:p w14:paraId="36F0974C" w14:textId="77777777" w:rsidR="00F33E46" w:rsidRPr="00D44153" w:rsidRDefault="00F33E46" w:rsidP="00252116">
      <w:pPr>
        <w:rPr>
          <w:b/>
        </w:rPr>
      </w:pPr>
    </w:p>
    <w:p w14:paraId="46E915E7" w14:textId="537BA6C1" w:rsidR="000161AD" w:rsidRPr="00D44153" w:rsidRDefault="000161AD" w:rsidP="00252116">
      <w:r w:rsidRPr="00D44153">
        <w:rPr>
          <w:b/>
        </w:rPr>
        <w:t>Continuing Education Unit</w:t>
      </w:r>
      <w:r w:rsidR="00B94843" w:rsidRPr="00D44153">
        <w:rPr>
          <w:b/>
        </w:rPr>
        <w:t xml:space="preserve"> (CEU)</w:t>
      </w:r>
      <w:r w:rsidRPr="00D44153">
        <w:rPr>
          <w:b/>
        </w:rPr>
        <w:t xml:space="preserve">: </w:t>
      </w:r>
      <w:r w:rsidRPr="00D44153">
        <w:t xml:space="preserve">One (1) CEU is defined as one (1) hour of quality contact time in training or other qualifying activity addressing the </w:t>
      </w:r>
      <w:r w:rsidR="0065117A" w:rsidRPr="00D44153">
        <w:t>c</w:t>
      </w:r>
      <w:r w:rsidRPr="00D44153">
        <w:t xml:space="preserve">ontinuing </w:t>
      </w:r>
      <w:r w:rsidR="0065117A" w:rsidRPr="00D44153">
        <w:t>e</w:t>
      </w:r>
      <w:r w:rsidRPr="00D44153">
        <w:t>ducation</w:t>
      </w:r>
      <w:r w:rsidR="0065117A" w:rsidRPr="00D44153">
        <w:t xml:space="preserve"> criterion</w:t>
      </w:r>
      <w:r w:rsidR="000964B3" w:rsidRPr="00D44153">
        <w:t xml:space="preserve">. </w:t>
      </w:r>
      <w:r w:rsidR="00B94843" w:rsidRPr="00D44153">
        <w:t>For the purposes of the Standard, a qualifying CEU must</w:t>
      </w:r>
      <w:r w:rsidR="00C35153">
        <w:t xml:space="preserve"> </w:t>
      </w:r>
      <w:r w:rsidR="0091231B" w:rsidRPr="00D44153">
        <w:t>be approved</w:t>
      </w:r>
      <w:r w:rsidR="00B94843" w:rsidRPr="00D44153">
        <w:t xml:space="preserve"> by </w:t>
      </w:r>
      <w:r w:rsidR="004977C2" w:rsidRPr="00D44153">
        <w:t>a</w:t>
      </w:r>
      <w:r w:rsidR="00B94843" w:rsidRPr="00D44153">
        <w:t xml:space="preserve"> Certified Crop Adviser (CCA) state board.</w:t>
      </w:r>
    </w:p>
    <w:p w14:paraId="76AE2302" w14:textId="77777777" w:rsidR="00CC5CEE" w:rsidRPr="00D44153" w:rsidRDefault="00CC5CEE" w:rsidP="00252116">
      <w:pPr>
        <w:rPr>
          <w:b/>
        </w:rPr>
      </w:pPr>
    </w:p>
    <w:p w14:paraId="54EB3176" w14:textId="77777777" w:rsidR="00CC5CEE" w:rsidRPr="00D44153" w:rsidRDefault="00CC5CEE" w:rsidP="00CC5CEE">
      <w:r w:rsidRPr="00D44153">
        <w:rPr>
          <w:b/>
        </w:rPr>
        <w:t xml:space="preserve">Cover Crop: </w:t>
      </w:r>
      <w:r w:rsidRPr="00D44153">
        <w:t>A crop grown for the protection and enrichment of the soil.</w:t>
      </w:r>
    </w:p>
    <w:p w14:paraId="76FA09D8" w14:textId="77777777" w:rsidR="000161AD" w:rsidRPr="00D44153" w:rsidRDefault="000161AD" w:rsidP="00252116">
      <w:pPr>
        <w:rPr>
          <w:b/>
        </w:rPr>
      </w:pPr>
    </w:p>
    <w:p w14:paraId="715895E2" w14:textId="5625E89D" w:rsidR="001B462B" w:rsidRPr="00D44153" w:rsidRDefault="007B1333" w:rsidP="00252116">
      <w:r w:rsidRPr="00D44153">
        <w:rPr>
          <w:b/>
        </w:rPr>
        <w:t>Crop Advise</w:t>
      </w:r>
      <w:r w:rsidR="00C15B9D" w:rsidRPr="00D44153">
        <w:rPr>
          <w:b/>
        </w:rPr>
        <w:t>r</w:t>
      </w:r>
      <w:r w:rsidR="008D08AB" w:rsidRPr="00D44153">
        <w:rPr>
          <w:b/>
        </w:rPr>
        <w:t xml:space="preserve">: </w:t>
      </w:r>
      <w:r w:rsidR="00255B4E" w:rsidRPr="00D44153">
        <w:t xml:space="preserve">An individual </w:t>
      </w:r>
      <w:r w:rsidRPr="00D44153">
        <w:t>who provides advice to grower</w:t>
      </w:r>
      <w:r w:rsidR="00FF6BED" w:rsidRPr="00D44153">
        <w:t xml:space="preserve"> customer</w:t>
      </w:r>
      <w:r w:rsidRPr="00D44153">
        <w:t>s about crop management and inputs.</w:t>
      </w:r>
    </w:p>
    <w:p w14:paraId="6E7AE706" w14:textId="77777777" w:rsidR="00C15B9D" w:rsidRPr="00D44153" w:rsidRDefault="00C15B9D" w:rsidP="00252116"/>
    <w:p w14:paraId="7BFDCEFB" w14:textId="77777777" w:rsidR="00927416" w:rsidRPr="00D44153" w:rsidRDefault="00927416" w:rsidP="00252116">
      <w:pPr>
        <w:rPr>
          <w:b/>
        </w:rPr>
      </w:pPr>
      <w:r w:rsidRPr="00D44153">
        <w:rPr>
          <w:b/>
        </w:rPr>
        <w:t>Desk Audit</w:t>
      </w:r>
      <w:r w:rsidR="008D08AB" w:rsidRPr="00D44153">
        <w:rPr>
          <w:b/>
        </w:rPr>
        <w:t xml:space="preserve">: </w:t>
      </w:r>
      <w:r w:rsidRPr="00D44153">
        <w:t>Assessing conformance to a standard through off-site review of documents and records</w:t>
      </w:r>
      <w:r w:rsidR="000964B3" w:rsidRPr="00D44153">
        <w:t xml:space="preserve">. </w:t>
      </w:r>
      <w:r w:rsidRPr="00D44153">
        <w:t>A desk audit is usually conducted</w:t>
      </w:r>
      <w:r w:rsidR="007B5703" w:rsidRPr="00D44153">
        <w:t xml:space="preserve"> at the location of the auditor, as opposed to the location of the auditee (</w:t>
      </w:r>
      <w:r w:rsidR="007B5703" w:rsidRPr="00D44153">
        <w:rPr>
          <w:i/>
        </w:rPr>
        <w:t xml:space="preserve">see also </w:t>
      </w:r>
      <w:r w:rsidR="00B77DA4" w:rsidRPr="00D44153">
        <w:rPr>
          <w:i/>
        </w:rPr>
        <w:t>“</w:t>
      </w:r>
      <w:r w:rsidR="007B5703" w:rsidRPr="00D44153">
        <w:t>Field Audit</w:t>
      </w:r>
      <w:r w:rsidR="00B77DA4" w:rsidRPr="00D44153">
        <w:t>,”</w:t>
      </w:r>
      <w:r w:rsidR="007B5703" w:rsidRPr="00D44153">
        <w:t xml:space="preserve"> </w:t>
      </w:r>
      <w:r w:rsidR="00B77DA4" w:rsidRPr="00D44153">
        <w:t>“</w:t>
      </w:r>
      <w:r w:rsidR="007B5703" w:rsidRPr="00D44153">
        <w:t>Office Audit</w:t>
      </w:r>
      <w:r w:rsidR="00B77DA4" w:rsidRPr="00D44153">
        <w:t>”</w:t>
      </w:r>
      <w:r w:rsidR="007B5703" w:rsidRPr="00D44153">
        <w:t>).</w:t>
      </w:r>
    </w:p>
    <w:p w14:paraId="52FA727C" w14:textId="77777777" w:rsidR="00927416" w:rsidRPr="00D44153" w:rsidRDefault="00927416" w:rsidP="00252116">
      <w:pPr>
        <w:rPr>
          <w:b/>
        </w:rPr>
      </w:pPr>
    </w:p>
    <w:p w14:paraId="6D06F043" w14:textId="77777777" w:rsidR="001B462B" w:rsidRPr="00D44153" w:rsidRDefault="001B462B" w:rsidP="00252116">
      <w:r w:rsidRPr="00D44153">
        <w:rPr>
          <w:b/>
        </w:rPr>
        <w:t>Eutrophication</w:t>
      </w:r>
      <w:r w:rsidR="008D08AB" w:rsidRPr="00D44153">
        <w:rPr>
          <w:b/>
        </w:rPr>
        <w:t xml:space="preserve">: </w:t>
      </w:r>
      <w:r w:rsidR="00290DA5" w:rsidRPr="00D44153">
        <w:t>T</w:t>
      </w:r>
      <w:r w:rsidR="00DF6CEF" w:rsidRPr="00D44153">
        <w:t xml:space="preserve">he enrichment of </w:t>
      </w:r>
      <w:r w:rsidR="0074783D" w:rsidRPr="00D44153">
        <w:t xml:space="preserve">water bodies </w:t>
      </w:r>
      <w:r w:rsidR="00DF6CEF" w:rsidRPr="00D44153">
        <w:t>with nutrients</w:t>
      </w:r>
      <w:r w:rsidR="0074783D" w:rsidRPr="00D44153">
        <w:t xml:space="preserve"> that stimulates proliferation of aquatic plant life. </w:t>
      </w:r>
    </w:p>
    <w:p w14:paraId="3E3C25CA" w14:textId="77777777" w:rsidR="00C15B9D" w:rsidRPr="00D44153" w:rsidRDefault="00C15B9D" w:rsidP="00252116"/>
    <w:p w14:paraId="24827C25" w14:textId="263ED744" w:rsidR="001B462B" w:rsidRPr="00D44153" w:rsidRDefault="001B462B" w:rsidP="00252116">
      <w:r w:rsidRPr="00D44153">
        <w:rPr>
          <w:b/>
        </w:rPr>
        <w:t>Field Audit</w:t>
      </w:r>
      <w:r w:rsidR="008D08AB" w:rsidRPr="00D44153">
        <w:rPr>
          <w:b/>
        </w:rPr>
        <w:t xml:space="preserve">: </w:t>
      </w:r>
      <w:r w:rsidR="00B047FF" w:rsidRPr="00D44153">
        <w:t>The process</w:t>
      </w:r>
      <w:r w:rsidR="00484415" w:rsidRPr="00D44153">
        <w:t xml:space="preserve"> of assessing conformance to a</w:t>
      </w:r>
      <w:r w:rsidR="00B047FF" w:rsidRPr="00D44153">
        <w:t xml:space="preserve"> standard through an onsite visit to</w:t>
      </w:r>
      <w:r w:rsidR="00F926DA">
        <w:t xml:space="preserve"> a</w:t>
      </w:r>
      <w:r w:rsidR="00B047FF" w:rsidRPr="00D44153">
        <w:t xml:space="preserve"> place of agricultu</w:t>
      </w:r>
      <w:r w:rsidR="007B5703" w:rsidRPr="00D44153">
        <w:t>ral production of the auditee (</w:t>
      </w:r>
      <w:r w:rsidR="007B5703" w:rsidRPr="00D44153">
        <w:rPr>
          <w:i/>
        </w:rPr>
        <w:t xml:space="preserve">see also </w:t>
      </w:r>
      <w:r w:rsidR="00B77DA4" w:rsidRPr="00D44153">
        <w:rPr>
          <w:i/>
        </w:rPr>
        <w:t>“</w:t>
      </w:r>
      <w:r w:rsidR="007B5703" w:rsidRPr="00D44153">
        <w:t>Field Audit</w:t>
      </w:r>
      <w:r w:rsidR="00B77DA4" w:rsidRPr="00D44153">
        <w:t>,”</w:t>
      </w:r>
      <w:r w:rsidR="007B5703" w:rsidRPr="00D44153">
        <w:t xml:space="preserve"> </w:t>
      </w:r>
      <w:r w:rsidR="00B77DA4" w:rsidRPr="00D44153">
        <w:t>“</w:t>
      </w:r>
      <w:r w:rsidR="007B5703" w:rsidRPr="00D44153">
        <w:t>Office Audit</w:t>
      </w:r>
      <w:r w:rsidR="00B77DA4" w:rsidRPr="00D44153">
        <w:t>”</w:t>
      </w:r>
      <w:r w:rsidR="007B5703" w:rsidRPr="00D44153">
        <w:t>).</w:t>
      </w:r>
    </w:p>
    <w:p w14:paraId="0F9808C4" w14:textId="77777777" w:rsidR="007C18E7" w:rsidRPr="00D44153" w:rsidRDefault="007C18E7" w:rsidP="00252116"/>
    <w:p w14:paraId="7C22C282" w14:textId="108D444C" w:rsidR="00AF66AA" w:rsidRPr="00D44153" w:rsidRDefault="00AF66AA" w:rsidP="00AF66AA">
      <w:r w:rsidRPr="00D44153">
        <w:rPr>
          <w:b/>
        </w:rPr>
        <w:t xml:space="preserve">Frozen Ground: </w:t>
      </w:r>
      <w:r w:rsidRPr="00D44153">
        <w:t>For the purposes of this Standard, frozen ground</w:t>
      </w:r>
      <w:r w:rsidR="00F926DA">
        <w:t xml:space="preserve"> occurs</w:t>
      </w:r>
      <w:r w:rsidRPr="00D44153">
        <w:t xml:space="preserve"> when soil conditions are such that tillage or nutrient incorporation and/or injection after application are not possible at the time of nutrient </w:t>
      </w:r>
      <w:proofErr w:type="gramStart"/>
      <w:r w:rsidRPr="00D44153">
        <w:t>application,</w:t>
      </w:r>
      <w:r w:rsidR="00004F26">
        <w:t xml:space="preserve"> </w:t>
      </w:r>
      <w:r w:rsidRPr="00D44153">
        <w:t xml:space="preserve"> and</w:t>
      </w:r>
      <w:proofErr w:type="gramEnd"/>
      <w:r w:rsidRPr="00D44153">
        <w:t xml:space="preserve"> will not be possible within the next 48 hours as a result of frozen conditions.</w:t>
      </w:r>
    </w:p>
    <w:p w14:paraId="247D9E60" w14:textId="77777777" w:rsidR="00A20061" w:rsidRPr="00D44153" w:rsidRDefault="00A20061" w:rsidP="00252116">
      <w:pPr>
        <w:rPr>
          <w:b/>
        </w:rPr>
      </w:pPr>
    </w:p>
    <w:p w14:paraId="02318559" w14:textId="51A58F53" w:rsidR="00F43118" w:rsidRPr="00D44153" w:rsidRDefault="00FF6BED" w:rsidP="00252116">
      <w:r w:rsidRPr="00D44153">
        <w:rPr>
          <w:b/>
        </w:rPr>
        <w:t xml:space="preserve">Grower </w:t>
      </w:r>
      <w:r w:rsidR="00F43118" w:rsidRPr="00D44153">
        <w:rPr>
          <w:b/>
        </w:rPr>
        <w:t>Customer</w:t>
      </w:r>
      <w:r w:rsidR="008D08AB" w:rsidRPr="00D44153">
        <w:rPr>
          <w:b/>
        </w:rPr>
        <w:t xml:space="preserve">: </w:t>
      </w:r>
      <w:r w:rsidR="00F43118" w:rsidRPr="00D44153">
        <w:t>Individual growers or farmers who are clients of the Nutrient Service Provider and receive either a nutrient recommendation from the Nutrient Service Provider, or have nutrients applied by the Nutrient Service Provider.</w:t>
      </w:r>
      <w:r w:rsidR="0089049E" w:rsidRPr="00D44153">
        <w:t xml:space="preserve"> </w:t>
      </w:r>
    </w:p>
    <w:p w14:paraId="4C3EA8B1" w14:textId="4EF4C71C" w:rsidR="005D2B14" w:rsidRPr="00D44153" w:rsidRDefault="005D2B14" w:rsidP="00252116">
      <w:pPr>
        <w:rPr>
          <w:b/>
        </w:rPr>
      </w:pPr>
    </w:p>
    <w:p w14:paraId="3A71F9AB" w14:textId="40CBE92B" w:rsidR="00582603" w:rsidRPr="00D44153" w:rsidRDefault="00582603" w:rsidP="00252116">
      <w:r w:rsidRPr="00D44153">
        <w:rPr>
          <w:b/>
        </w:rPr>
        <w:t>Nutrient:</w:t>
      </w:r>
      <w:r w:rsidRPr="00D44153">
        <w:t xml:space="preserve"> Elements required by the plant for optimum growth and productivity.</w:t>
      </w:r>
    </w:p>
    <w:p w14:paraId="2EE824A0" w14:textId="77777777" w:rsidR="00B61933" w:rsidRPr="00D44153" w:rsidRDefault="00B61933" w:rsidP="00C92ECC"/>
    <w:p w14:paraId="1ED385C2" w14:textId="7FDA709D" w:rsidR="00B61933" w:rsidRDefault="009A785D" w:rsidP="00B61933">
      <w:r>
        <w:rPr>
          <w:b/>
        </w:rPr>
        <w:t>Nutrient Application St</w:t>
      </w:r>
      <w:r w:rsidR="000A7732">
        <w:rPr>
          <w:b/>
        </w:rPr>
        <w:t>r</w:t>
      </w:r>
      <w:r>
        <w:rPr>
          <w:b/>
        </w:rPr>
        <w:t>ategy</w:t>
      </w:r>
      <w:r w:rsidR="00B61933" w:rsidRPr="00D44153">
        <w:rPr>
          <w:b/>
        </w:rPr>
        <w:t xml:space="preserve">: </w:t>
      </w:r>
      <w:r w:rsidR="00B61933" w:rsidRPr="00D44153">
        <w:t>A written</w:t>
      </w:r>
      <w:r w:rsidR="005C7017" w:rsidRPr="00D44153">
        <w:t>,</w:t>
      </w:r>
      <w:r w:rsidR="00B61933" w:rsidRPr="00D44153">
        <w:t xml:space="preserve"> documented plan to implement 4R concepts.</w:t>
      </w:r>
    </w:p>
    <w:p w14:paraId="038327BA" w14:textId="77777777" w:rsidR="002B5F07" w:rsidRPr="00D44153" w:rsidRDefault="002B5F07" w:rsidP="00B61933"/>
    <w:p w14:paraId="3BF801D2" w14:textId="18E01A93" w:rsidR="003A24E3" w:rsidRDefault="003A24E3" w:rsidP="003A24E3">
      <w:r w:rsidRPr="00D44153">
        <w:rPr>
          <w:b/>
        </w:rPr>
        <w:t xml:space="preserve">Nutrient Service Provider: </w:t>
      </w:r>
      <w:r w:rsidRPr="00D44153">
        <w:t>General term that refers to entities covered under the scope of the 4R Nutrient Stewardship Standard, including agricultural retailers, agricultural service providers, and certified professionals. For the purposes of the Standard, the relevant functions of Nutrient Service Providers are to provide nutrient recommendations and/or apply nutrients for grower customers.</w:t>
      </w:r>
    </w:p>
    <w:p w14:paraId="6868278E" w14:textId="77777777" w:rsidR="002B5F07" w:rsidRPr="00D44153" w:rsidRDefault="002B5F07" w:rsidP="003A24E3"/>
    <w:p w14:paraId="10B18DD2" w14:textId="77777777" w:rsidR="00C15B9D" w:rsidRDefault="00C15B9D" w:rsidP="00252116">
      <w:r w:rsidRPr="00D44153">
        <w:rPr>
          <w:b/>
        </w:rPr>
        <w:t>Nutrient Stewardship</w:t>
      </w:r>
      <w:r w:rsidR="008D08AB" w:rsidRPr="00D44153">
        <w:rPr>
          <w:b/>
        </w:rPr>
        <w:t xml:space="preserve">: </w:t>
      </w:r>
      <w:r w:rsidR="000A5D82" w:rsidRPr="00D44153">
        <w:t>Planning and implementation of practices designed to manage crop nutrition for improved efficiency of crop production systems and optimization of nutrient use (</w:t>
      </w:r>
      <w:r w:rsidR="000A5D82" w:rsidRPr="00D44153">
        <w:rPr>
          <w:i/>
        </w:rPr>
        <w:t>see</w:t>
      </w:r>
      <w:r w:rsidR="000A5D82" w:rsidRPr="00D44153">
        <w:t xml:space="preserve"> “4R”).</w:t>
      </w:r>
    </w:p>
    <w:p w14:paraId="7410C3C9" w14:textId="77777777" w:rsidR="00F926DA" w:rsidRPr="00D44153" w:rsidRDefault="00F926DA" w:rsidP="00252116"/>
    <w:p w14:paraId="4B46D1F4" w14:textId="56DFFC66" w:rsidR="00927416" w:rsidRPr="00D44153" w:rsidRDefault="00927416" w:rsidP="00252116">
      <w:r w:rsidRPr="00D44153">
        <w:rPr>
          <w:b/>
        </w:rPr>
        <w:t>Office Audit</w:t>
      </w:r>
      <w:r w:rsidR="008D08AB" w:rsidRPr="00D44153">
        <w:rPr>
          <w:b/>
        </w:rPr>
        <w:t xml:space="preserve">: </w:t>
      </w:r>
      <w:r w:rsidRPr="00D44153">
        <w:t>Assessing conformance to a standard through review of documents and records without direct field observations</w:t>
      </w:r>
      <w:r w:rsidR="000964B3" w:rsidRPr="00D44153">
        <w:t xml:space="preserve">. </w:t>
      </w:r>
      <w:r w:rsidRPr="00D44153">
        <w:t xml:space="preserve">An office audit is typically conducted at the </w:t>
      </w:r>
      <w:r w:rsidR="00F926DA">
        <w:t>work location</w:t>
      </w:r>
      <w:r w:rsidRPr="00D44153">
        <w:t xml:space="preserve"> of the program participant and entails both document review and interview</w:t>
      </w:r>
      <w:r w:rsidR="007B5703" w:rsidRPr="00D44153">
        <w:t xml:space="preserve"> (</w:t>
      </w:r>
      <w:r w:rsidR="007B5703" w:rsidRPr="00D44153">
        <w:rPr>
          <w:i/>
        </w:rPr>
        <w:t xml:space="preserve">see also </w:t>
      </w:r>
      <w:r w:rsidR="00B77DA4" w:rsidRPr="00D44153">
        <w:rPr>
          <w:i/>
        </w:rPr>
        <w:t>“</w:t>
      </w:r>
      <w:r w:rsidR="007B5703" w:rsidRPr="00D44153">
        <w:t>Field Audit,</w:t>
      </w:r>
      <w:r w:rsidR="00B77DA4" w:rsidRPr="00D44153">
        <w:t>”</w:t>
      </w:r>
      <w:r w:rsidR="007B5703" w:rsidRPr="00D44153">
        <w:t xml:space="preserve"> </w:t>
      </w:r>
      <w:r w:rsidR="00B77DA4" w:rsidRPr="00D44153">
        <w:t>“</w:t>
      </w:r>
      <w:r w:rsidR="007B5703" w:rsidRPr="00D44153">
        <w:t>Office Audit</w:t>
      </w:r>
      <w:r w:rsidR="00B77DA4" w:rsidRPr="00D44153">
        <w:t>”</w:t>
      </w:r>
      <w:r w:rsidR="007B5703" w:rsidRPr="00D44153">
        <w:t>).</w:t>
      </w:r>
    </w:p>
    <w:p w14:paraId="76F16C3B" w14:textId="77777777" w:rsidR="00C15B9D" w:rsidRPr="00D44153" w:rsidRDefault="00C15B9D" w:rsidP="00252116"/>
    <w:p w14:paraId="26D21789" w14:textId="2F575954" w:rsidR="00EC49F4" w:rsidRDefault="00EC49F4" w:rsidP="00252116">
      <w:r w:rsidRPr="00D44153">
        <w:rPr>
          <w:b/>
        </w:rPr>
        <w:t xml:space="preserve">Progress Report: </w:t>
      </w:r>
      <w:r w:rsidRPr="00D44153">
        <w:t xml:space="preserve">The report that </w:t>
      </w:r>
      <w:r w:rsidR="00B43148" w:rsidRPr="00D44153">
        <w:t xml:space="preserve">is required from the Nutrient Service Provider </w:t>
      </w:r>
      <w:r w:rsidRPr="00D44153">
        <w:t xml:space="preserve">in years </w:t>
      </w:r>
      <w:r w:rsidR="00DB7B82" w:rsidRPr="00D44153">
        <w:t>during</w:t>
      </w:r>
      <w:r w:rsidRPr="00D44153">
        <w:t xml:space="preserve"> which there is no </w:t>
      </w:r>
      <w:r w:rsidR="004A2A42" w:rsidRPr="00D44153">
        <w:t xml:space="preserve">onsite </w:t>
      </w:r>
      <w:r w:rsidR="00B43148" w:rsidRPr="00D44153">
        <w:t>audit</w:t>
      </w:r>
      <w:r w:rsidR="008E48BA" w:rsidRPr="00D44153">
        <w:t xml:space="preserve"> (</w:t>
      </w:r>
      <w:r w:rsidR="008E48BA" w:rsidRPr="00D44153">
        <w:rPr>
          <w:i/>
        </w:rPr>
        <w:t xml:space="preserve">also see </w:t>
      </w:r>
      <w:r w:rsidR="008E48BA" w:rsidRPr="00D44153">
        <w:t>“Audit Report”)</w:t>
      </w:r>
      <w:r w:rsidR="000964B3" w:rsidRPr="00D44153">
        <w:t xml:space="preserve">. </w:t>
      </w:r>
      <w:r w:rsidR="00B77DA4" w:rsidRPr="00D44153">
        <w:t>A progress report will be evaluated through a desk audit.</w:t>
      </w:r>
    </w:p>
    <w:p w14:paraId="450ABB77" w14:textId="77777777" w:rsidR="002B5F07" w:rsidRPr="00D44153" w:rsidRDefault="002B5F07" w:rsidP="00252116"/>
    <w:p w14:paraId="1A197840" w14:textId="4A1F8D66" w:rsidR="004156BD" w:rsidRPr="00D44153" w:rsidRDefault="00F926DA" w:rsidP="004156BD">
      <w:pPr>
        <w:rPr>
          <w:color w:val="000000" w:themeColor="text1"/>
        </w:rPr>
      </w:pPr>
      <w:r>
        <w:rPr>
          <w:b/>
        </w:rPr>
        <w:t xml:space="preserve">Environmentally </w:t>
      </w:r>
      <w:r w:rsidR="004156BD" w:rsidRPr="00D44153">
        <w:rPr>
          <w:b/>
        </w:rPr>
        <w:t xml:space="preserve">Sensitive Area: </w:t>
      </w:r>
      <w:r>
        <w:t>A</w:t>
      </w:r>
      <w:r w:rsidR="004156BD" w:rsidRPr="00D44153">
        <w:t>rea that ha</w:t>
      </w:r>
      <w:r>
        <w:t>s</w:t>
      </w:r>
      <w:r w:rsidR="004156BD" w:rsidRPr="00D44153">
        <w:t xml:space="preserve"> </w:t>
      </w:r>
      <w:r w:rsidR="007C18E7" w:rsidRPr="00D44153">
        <w:t>an elevated</w:t>
      </w:r>
      <w:r w:rsidR="004156BD" w:rsidRPr="00D44153">
        <w:t xml:space="preserve"> potential </w:t>
      </w:r>
      <w:r w:rsidR="007C18E7" w:rsidRPr="00D44153">
        <w:t xml:space="preserve">for nutrient loss and </w:t>
      </w:r>
      <w:r w:rsidR="004156BD" w:rsidRPr="00D44153">
        <w:t xml:space="preserve">offsite environmental </w:t>
      </w:r>
      <w:r w:rsidR="0091231B" w:rsidRPr="00D44153">
        <w:t>impacts. These</w:t>
      </w:r>
      <w:r w:rsidR="004156BD" w:rsidRPr="00D44153">
        <w:t xml:space="preserve"> areas should be managed carefully to minimize such offsite environmental impacts. Impacts include</w:t>
      </w:r>
      <w:r>
        <w:t>:</w:t>
      </w:r>
      <w:r w:rsidR="004156BD" w:rsidRPr="00D44153">
        <w:t xml:space="preserve"> loss of plant and animal species, growth of undesirable plant and animal species, poor drinking water quality (taste, odor)</w:t>
      </w:r>
      <w:r w:rsidR="007C18E7" w:rsidRPr="00D44153">
        <w:t>,</w:t>
      </w:r>
      <w:r w:rsidR="004156BD" w:rsidRPr="00D44153">
        <w:t xml:space="preserve"> loss of a fishery, etc. Examples of </w:t>
      </w:r>
      <w:r w:rsidR="0091231B" w:rsidRPr="00D44153">
        <w:t>environmentally</w:t>
      </w:r>
      <w:r w:rsidR="004156BD" w:rsidRPr="00D44153">
        <w:t xml:space="preserve">-sensitive areas include: </w:t>
      </w:r>
      <w:r w:rsidR="007C18E7" w:rsidRPr="00D44153">
        <w:t>highly</w:t>
      </w:r>
      <w:r w:rsidR="004156BD" w:rsidRPr="00D44153">
        <w:t>-</w:t>
      </w:r>
      <w:r w:rsidR="0091231B" w:rsidRPr="00D44153">
        <w:t>erodible</w:t>
      </w:r>
      <w:r w:rsidR="004156BD" w:rsidRPr="00D44153">
        <w:t xml:space="preserve"> land, </w:t>
      </w:r>
      <w:r w:rsidR="0091231B" w:rsidRPr="00D44153">
        <w:t>floodplains</w:t>
      </w:r>
      <w:r w:rsidR="004156BD" w:rsidRPr="00D44153">
        <w:t xml:space="preserve">, wellheads, steep slopes, </w:t>
      </w:r>
      <w:r w:rsidR="007C18E7" w:rsidRPr="00D44153">
        <w:t xml:space="preserve">concentrated flows/draws in fields, </w:t>
      </w:r>
      <w:r w:rsidR="004156BD" w:rsidRPr="00D44153">
        <w:t xml:space="preserve">and sinkholes. (Cornell University, </w:t>
      </w:r>
      <w:r w:rsidR="001E0FCD" w:rsidRPr="00D44153">
        <w:t>Nutrient Management, Competency Area 6: Nutrient Management and Planning. PO 52)</w:t>
      </w:r>
    </w:p>
    <w:p w14:paraId="70C81466" w14:textId="77777777" w:rsidR="004156BD" w:rsidRPr="00D44153" w:rsidRDefault="004156BD" w:rsidP="00252116"/>
    <w:p w14:paraId="779D26B1" w14:textId="51A736D1" w:rsidR="00CC5CEE" w:rsidRPr="00D44153" w:rsidRDefault="00CC5CEE" w:rsidP="00CC5CEE">
      <w:r w:rsidRPr="00D44153">
        <w:rPr>
          <w:b/>
        </w:rPr>
        <w:t xml:space="preserve">Setback: </w:t>
      </w:r>
      <w:r w:rsidRPr="00D44153">
        <w:t>The spatial zone established between the edge of a crop</w:t>
      </w:r>
      <w:r w:rsidR="00FC2504">
        <w:t xml:space="preserve"> field</w:t>
      </w:r>
      <w:r w:rsidRPr="00D44153">
        <w:t xml:space="preserve"> to an identifiable feature such as a water body for the purpose of protecting the feature from adverse impacts.</w:t>
      </w:r>
    </w:p>
    <w:p w14:paraId="6D7F607C" w14:textId="77777777" w:rsidR="00136470" w:rsidRPr="00D44153" w:rsidRDefault="00136470" w:rsidP="00CC5CEE"/>
    <w:p w14:paraId="0B74456A" w14:textId="37804FD5" w:rsidR="00941861" w:rsidRPr="00D44153" w:rsidRDefault="00AF66AA" w:rsidP="00252116">
      <w:r w:rsidRPr="00D44153">
        <w:rPr>
          <w:b/>
        </w:rPr>
        <w:t xml:space="preserve">Snow-covered: </w:t>
      </w:r>
      <w:r w:rsidR="00941861" w:rsidRPr="00D44153">
        <w:t xml:space="preserve">For the purposes of this Standard, snow-covered ground </w:t>
      </w:r>
      <w:r w:rsidR="00FC2504">
        <w:t>occurs</w:t>
      </w:r>
      <w:r w:rsidR="00941861" w:rsidRPr="00D44153">
        <w:t xml:space="preserve"> when soil cannot be seen because of snow cover. </w:t>
      </w:r>
    </w:p>
    <w:p w14:paraId="5A191866" w14:textId="77777777" w:rsidR="00136470" w:rsidRPr="00D44153" w:rsidRDefault="00136470" w:rsidP="00252116">
      <w:pPr>
        <w:rPr>
          <w:b/>
        </w:rPr>
      </w:pPr>
    </w:p>
    <w:p w14:paraId="0697AE1B" w14:textId="4CA40FDE" w:rsidR="00B9415E" w:rsidRPr="00D44153" w:rsidRDefault="00C15B9D" w:rsidP="00252116">
      <w:r w:rsidRPr="00D44153">
        <w:rPr>
          <w:b/>
        </w:rPr>
        <w:t>Standard</w:t>
      </w:r>
      <w:r w:rsidR="008D08AB" w:rsidRPr="00D44153">
        <w:rPr>
          <w:b/>
        </w:rPr>
        <w:t xml:space="preserve">: </w:t>
      </w:r>
      <w:r w:rsidRPr="00D44153">
        <w:t xml:space="preserve">In general, the normative reference </w:t>
      </w:r>
      <w:r w:rsidR="00865B7B" w:rsidRPr="00D44153">
        <w:t>by which a decision to award</w:t>
      </w:r>
      <w:r w:rsidRPr="00D44153">
        <w:t xml:space="preserve"> certification </w:t>
      </w:r>
      <w:r w:rsidR="00865B7B" w:rsidRPr="00D44153">
        <w:t>is made</w:t>
      </w:r>
      <w:r w:rsidR="000964B3" w:rsidRPr="00D44153">
        <w:t xml:space="preserve">. </w:t>
      </w:r>
      <w:r w:rsidR="00252FC5" w:rsidRPr="00D44153">
        <w:t xml:space="preserve">For the purposes of this document, when capitalized, “Standard” </w:t>
      </w:r>
      <w:r w:rsidRPr="00D44153">
        <w:t xml:space="preserve">refers to the specific guidelines and references established in the </w:t>
      </w:r>
      <w:r w:rsidR="002311F7" w:rsidRPr="00D44153">
        <w:t>4R Nutrient Stewardship</w:t>
      </w:r>
      <w:r w:rsidRPr="00D44153">
        <w:t xml:space="preserve"> Program.</w:t>
      </w:r>
    </w:p>
    <w:p w14:paraId="4D018B1E" w14:textId="77777777" w:rsidR="00AF66AA" w:rsidRPr="00D44153" w:rsidRDefault="00AF66AA" w:rsidP="00252116"/>
    <w:p w14:paraId="286755CB" w14:textId="141CC794" w:rsidR="00AF66AA" w:rsidRPr="00D44153" w:rsidRDefault="00AF66AA" w:rsidP="00AF66AA">
      <w:pPr>
        <w:rPr>
          <w:b/>
        </w:rPr>
      </w:pPr>
      <w:r w:rsidRPr="00D44153">
        <w:rPr>
          <w:b/>
        </w:rPr>
        <w:t xml:space="preserve">Sufficiency Level Nutrient Recommendation:  </w:t>
      </w:r>
      <w:r w:rsidRPr="00D44153">
        <w:t>A nutrient recommendation that plans fertilizer applications based on the likelihood of a crop yield response given soil test data and yield response studies. The Sufficiency approach is most commonly used by Land Grant Universities (including Cornell University) and their laboratories and is the recommendation system used in the New York State 4R Nutrient Stewardship Certification Standard.</w:t>
      </w:r>
    </w:p>
    <w:p w14:paraId="03FEF6F0" w14:textId="77777777" w:rsidR="00463AF6" w:rsidRPr="00D44153" w:rsidRDefault="00463AF6" w:rsidP="00252116"/>
    <w:p w14:paraId="67540058" w14:textId="0CAB349F" w:rsidR="00DB7B82" w:rsidRPr="00D44153" w:rsidRDefault="00463AF6" w:rsidP="00252116">
      <w:r w:rsidRPr="00D44153">
        <w:rPr>
          <w:b/>
        </w:rPr>
        <w:t xml:space="preserve">Variable Rate </w:t>
      </w:r>
      <w:r w:rsidR="00A5411E" w:rsidRPr="00D44153">
        <w:rPr>
          <w:b/>
        </w:rPr>
        <w:t>Application (VRA</w:t>
      </w:r>
      <w:r w:rsidR="007A1A5E" w:rsidRPr="00D44153">
        <w:rPr>
          <w:b/>
        </w:rPr>
        <w:t>)</w:t>
      </w:r>
      <w:r w:rsidR="008D08AB" w:rsidRPr="00D44153">
        <w:rPr>
          <w:b/>
        </w:rPr>
        <w:t xml:space="preserve">: </w:t>
      </w:r>
      <w:r w:rsidR="00922AE5" w:rsidRPr="00D44153">
        <w:t xml:space="preserve">Application of </w:t>
      </w:r>
      <w:r w:rsidR="0035560F" w:rsidRPr="00D44153">
        <w:t>nutrient</w:t>
      </w:r>
      <w:r w:rsidR="00922AE5" w:rsidRPr="00D44153">
        <w:t xml:space="preserve"> according to site-specific rate requirements, as opposed to uniformly</w:t>
      </w:r>
      <w:r w:rsidR="00922AE5" w:rsidRPr="00D44153">
        <w:rPr>
          <w:b/>
        </w:rPr>
        <w:t xml:space="preserve"> </w:t>
      </w:r>
      <w:r w:rsidR="00922AE5" w:rsidRPr="00D44153">
        <w:t>throughout a field.</w:t>
      </w:r>
      <w:r w:rsidR="00DB7B82" w:rsidRPr="00D44153">
        <w:br w:type="page"/>
      </w:r>
    </w:p>
    <w:p w14:paraId="1C9E21CA" w14:textId="77777777" w:rsidR="00B9415E" w:rsidRPr="00D44153" w:rsidRDefault="00B9415E" w:rsidP="00252116">
      <w:pPr>
        <w:pStyle w:val="Heading1"/>
      </w:pPr>
      <w:bookmarkStart w:id="16" w:name="_Toc350504320"/>
      <w:bookmarkStart w:id="17" w:name="_Toc444629218"/>
      <w:r w:rsidRPr="00D44153">
        <w:lastRenderedPageBreak/>
        <w:t>References</w:t>
      </w:r>
      <w:bookmarkEnd w:id="16"/>
      <w:bookmarkEnd w:id="17"/>
    </w:p>
    <w:p w14:paraId="7982F27C" w14:textId="77777777" w:rsidR="00B365F1" w:rsidRPr="00D44153" w:rsidRDefault="008559A1" w:rsidP="00252116">
      <w:pPr>
        <w:rPr>
          <w:b/>
        </w:rPr>
      </w:pPr>
      <w:r w:rsidRPr="00D44153">
        <w:rPr>
          <w:b/>
        </w:rPr>
        <w:t>Certification Program</w:t>
      </w:r>
      <w:r w:rsidR="0037602E" w:rsidRPr="00D44153">
        <w:rPr>
          <w:b/>
        </w:rPr>
        <w:t xml:space="preserve"> References</w:t>
      </w:r>
    </w:p>
    <w:p w14:paraId="2F9D706A" w14:textId="77777777" w:rsidR="006B36F8" w:rsidRPr="00D44153" w:rsidRDefault="006B36F8" w:rsidP="00252116">
      <w:pPr>
        <w:rPr>
          <w:i/>
        </w:rPr>
      </w:pPr>
    </w:p>
    <w:p w14:paraId="45EE659A" w14:textId="77777777" w:rsidR="006B36F8" w:rsidRPr="00D44153" w:rsidRDefault="002311F7" w:rsidP="006B36F8">
      <w:pPr>
        <w:rPr>
          <w:i/>
        </w:rPr>
      </w:pPr>
      <w:r w:rsidRPr="00D44153">
        <w:rPr>
          <w:i/>
        </w:rPr>
        <w:t>4R Nutrient Stewardship</w:t>
      </w:r>
      <w:r w:rsidR="006B36F8" w:rsidRPr="00D44153">
        <w:rPr>
          <w:i/>
        </w:rPr>
        <w:t xml:space="preserve"> Certification Manual, Version 1.0</w:t>
      </w:r>
    </w:p>
    <w:p w14:paraId="65BCAFA4" w14:textId="77777777" w:rsidR="006B36F8" w:rsidRPr="00D44153" w:rsidRDefault="006B36F8" w:rsidP="00252116">
      <w:pPr>
        <w:rPr>
          <w:i/>
        </w:rPr>
      </w:pPr>
    </w:p>
    <w:p w14:paraId="12AB1999" w14:textId="77777777" w:rsidR="0037602E" w:rsidRPr="00D44153" w:rsidRDefault="0037602E" w:rsidP="00252116">
      <w:pPr>
        <w:rPr>
          <w:i/>
        </w:rPr>
      </w:pPr>
      <w:r w:rsidRPr="00D44153">
        <w:rPr>
          <w:i/>
        </w:rPr>
        <w:t xml:space="preserve">Auditor Manual for </w:t>
      </w:r>
      <w:r w:rsidR="002311F7" w:rsidRPr="00D44153">
        <w:rPr>
          <w:i/>
        </w:rPr>
        <w:t>4R Nutrient Stewardship</w:t>
      </w:r>
      <w:r w:rsidR="00861049" w:rsidRPr="00D44153">
        <w:rPr>
          <w:i/>
        </w:rPr>
        <w:t xml:space="preserve"> Certification, Version 1.0</w:t>
      </w:r>
    </w:p>
    <w:p w14:paraId="4901AF17" w14:textId="77777777" w:rsidR="0037602E" w:rsidRPr="00D44153" w:rsidRDefault="0037602E" w:rsidP="00252116">
      <w:pPr>
        <w:rPr>
          <w:b/>
        </w:rPr>
      </w:pPr>
    </w:p>
    <w:p w14:paraId="1FE0CCD9" w14:textId="77777777" w:rsidR="00AA6E9D" w:rsidRPr="00AA6E9D" w:rsidRDefault="00AA6E9D" w:rsidP="00AA6E9D">
      <w:pPr>
        <w:rPr>
          <w:b/>
        </w:rPr>
      </w:pPr>
      <w:r w:rsidRPr="00AA6E9D">
        <w:rPr>
          <w:b/>
        </w:rPr>
        <w:t>Primary External References</w:t>
      </w:r>
    </w:p>
    <w:p w14:paraId="7C3219D1" w14:textId="2808B22C" w:rsidR="00EB667C" w:rsidRPr="00D44153" w:rsidRDefault="00EB667C" w:rsidP="00252116"/>
    <w:p w14:paraId="59C46856" w14:textId="77777777" w:rsidR="006C33AA" w:rsidRPr="00D44153" w:rsidRDefault="006C33AA" w:rsidP="006C33AA">
      <w:r w:rsidRPr="00D44153">
        <w:t>Cornell Guidelines</w:t>
      </w:r>
    </w:p>
    <w:p w14:paraId="5EE39963" w14:textId="77777777" w:rsidR="006C33AA" w:rsidRPr="00D44153" w:rsidRDefault="006C33AA" w:rsidP="006C33AA">
      <w:pPr>
        <w:ind w:firstLine="720"/>
      </w:pPr>
      <w:r w:rsidRPr="00D44153">
        <w:t xml:space="preserve">Cornell Fruit Program.  </w:t>
      </w:r>
      <w:r w:rsidRPr="00D44153">
        <w:rPr>
          <w:i/>
        </w:rPr>
        <w:t>Cornell Fruit Resources.</w:t>
      </w:r>
      <w:r w:rsidRPr="00D44153">
        <w:t xml:space="preserve">  </w:t>
      </w:r>
      <w:hyperlink r:id="rId19" w:history="1">
        <w:r w:rsidRPr="00D44153">
          <w:rPr>
            <w:rStyle w:val="Hyperlink"/>
          </w:rPr>
          <w:t>https://fruit.cornell.edu</w:t>
        </w:r>
      </w:hyperlink>
      <w:r w:rsidRPr="00D44153">
        <w:t>. Accessed April 2018.</w:t>
      </w:r>
    </w:p>
    <w:p w14:paraId="5C804541" w14:textId="77777777" w:rsidR="006C33AA" w:rsidRPr="00D44153" w:rsidRDefault="006C33AA" w:rsidP="006C33AA"/>
    <w:p w14:paraId="3FEDA3BB" w14:textId="77777777" w:rsidR="006C33AA" w:rsidRPr="00D44153" w:rsidRDefault="006C33AA" w:rsidP="006C33AA">
      <w:pPr>
        <w:ind w:left="720"/>
      </w:pPr>
      <w:r w:rsidRPr="00D44153">
        <w:t xml:space="preserve">Cornell Nutrient Management Spear Program. </w:t>
      </w:r>
      <w:r w:rsidRPr="00D44153">
        <w:rPr>
          <w:i/>
        </w:rPr>
        <w:t>Cornell Nutrient Guidelines for Field Crops</w:t>
      </w:r>
      <w:r w:rsidRPr="00D44153">
        <w:t xml:space="preserve">. </w:t>
      </w:r>
      <w:hyperlink r:id="rId20" w:history="1">
        <w:r w:rsidRPr="00D44153">
          <w:rPr>
            <w:rStyle w:val="Hyperlink"/>
          </w:rPr>
          <w:t>http://nmsp.cals.cornell.edu/guidelines/nutrientguide.html</w:t>
        </w:r>
      </w:hyperlink>
      <w:r w:rsidRPr="00D44153">
        <w:t>. Accessed April 2018.</w:t>
      </w:r>
    </w:p>
    <w:p w14:paraId="1AAF23F6" w14:textId="77777777" w:rsidR="006C33AA" w:rsidRPr="00D44153" w:rsidRDefault="006C33AA" w:rsidP="006C33AA"/>
    <w:p w14:paraId="4C0364D7" w14:textId="77777777" w:rsidR="006C33AA" w:rsidRPr="00D44153" w:rsidRDefault="006C33AA" w:rsidP="006C33AA">
      <w:pPr>
        <w:ind w:firstLine="720"/>
      </w:pPr>
      <w:r w:rsidRPr="00D44153">
        <w:t xml:space="preserve">Cornell Turfgrass Program. </w:t>
      </w:r>
      <w:r w:rsidRPr="00D44153">
        <w:rPr>
          <w:i/>
        </w:rPr>
        <w:t>Cornell Turfgrass</w:t>
      </w:r>
      <w:r w:rsidRPr="00D44153">
        <w:t xml:space="preserve">. </w:t>
      </w:r>
      <w:hyperlink r:id="rId21" w:history="1">
        <w:r w:rsidRPr="00D44153">
          <w:rPr>
            <w:rStyle w:val="Hyperlink"/>
          </w:rPr>
          <w:t>http://turf.cals.cornell.edu</w:t>
        </w:r>
      </w:hyperlink>
      <w:r w:rsidRPr="00D44153">
        <w:t>. Accessed April 2018.</w:t>
      </w:r>
    </w:p>
    <w:p w14:paraId="39406918" w14:textId="77777777" w:rsidR="006C33AA" w:rsidRPr="00D44153" w:rsidRDefault="006C33AA" w:rsidP="006C33AA"/>
    <w:p w14:paraId="770C8127" w14:textId="77777777" w:rsidR="006C33AA" w:rsidRPr="00D44153" w:rsidRDefault="006C33AA" w:rsidP="006C33AA">
      <w:pPr>
        <w:ind w:left="720"/>
      </w:pPr>
      <w:r w:rsidRPr="00D44153">
        <w:t xml:space="preserve">Cornell Vegetable Program.  </w:t>
      </w:r>
      <w:r w:rsidRPr="00D44153">
        <w:rPr>
          <w:i/>
        </w:rPr>
        <w:t>Cornell Vegetables.</w:t>
      </w:r>
      <w:r w:rsidRPr="00D44153">
        <w:t xml:space="preserve"> </w:t>
      </w:r>
      <w:hyperlink r:id="rId22" w:history="1">
        <w:r w:rsidRPr="00D44153">
          <w:rPr>
            <w:rStyle w:val="Hyperlink"/>
          </w:rPr>
          <w:t>www.vegetables.cornell.edu</w:t>
        </w:r>
      </w:hyperlink>
      <w:r w:rsidRPr="00D44153">
        <w:t>. Accessed April 2018.</w:t>
      </w:r>
    </w:p>
    <w:p w14:paraId="70A80784" w14:textId="6394DB81" w:rsidR="006C33AA" w:rsidRPr="00D44153" w:rsidRDefault="006C33AA" w:rsidP="00252116"/>
    <w:p w14:paraId="338CB53D" w14:textId="0998B13B" w:rsidR="007C18E7" w:rsidRPr="00D44153" w:rsidRDefault="007C18E7" w:rsidP="007C18E7">
      <w:r w:rsidRPr="00D44153">
        <w:t xml:space="preserve">Cornell University. </w:t>
      </w:r>
      <w:r w:rsidRPr="00D44153">
        <w:rPr>
          <w:i/>
        </w:rPr>
        <w:t>Cornell University, Nutrient Management, Competency Area 6: Nutrient Management and Planning. PO 52.</w:t>
      </w:r>
      <w:r w:rsidRPr="00D44153">
        <w:t xml:space="preserve"> https//courses2.cit.cornell.edu. Accessed April 2018.</w:t>
      </w:r>
    </w:p>
    <w:p w14:paraId="60B5BE9A" w14:textId="77777777" w:rsidR="007C18E7" w:rsidRPr="00D44153" w:rsidRDefault="007C18E7" w:rsidP="00252116"/>
    <w:p w14:paraId="29155F0A" w14:textId="77777777" w:rsidR="00EB667C" w:rsidRPr="00D44153" w:rsidRDefault="00EB667C" w:rsidP="00252116">
      <w:r w:rsidRPr="00D44153">
        <w:t>International Plant Nutrition Institute</w:t>
      </w:r>
      <w:r w:rsidR="002D3867" w:rsidRPr="00D44153">
        <w:t xml:space="preserve"> (IPNI)</w:t>
      </w:r>
      <w:r w:rsidRPr="00D44153">
        <w:t>.</w:t>
      </w:r>
      <w:r w:rsidRPr="00D44153">
        <w:rPr>
          <w:i/>
        </w:rPr>
        <w:t xml:space="preserve"> 4R Plant Nutrition: A Manual for Improving the Management of Plant Nutrition</w:t>
      </w:r>
      <w:r w:rsidRPr="00D44153">
        <w:t>. North American Version. Norcross, GA, 2012.</w:t>
      </w:r>
    </w:p>
    <w:p w14:paraId="33EBBCB4" w14:textId="77777777" w:rsidR="005E7316" w:rsidRPr="00D44153" w:rsidRDefault="005E7316" w:rsidP="00252116"/>
    <w:p w14:paraId="75B31676" w14:textId="77777777" w:rsidR="005E7316" w:rsidRPr="00D44153" w:rsidRDefault="005E7316" w:rsidP="00252116">
      <w:r w:rsidRPr="00D44153">
        <w:t xml:space="preserve">International Plant Nutrition Institute (IPNI). </w:t>
      </w:r>
      <w:r w:rsidR="002311F7" w:rsidRPr="00D44153">
        <w:rPr>
          <w:i/>
        </w:rPr>
        <w:t>4R Nutrient Stewardship</w:t>
      </w:r>
      <w:r w:rsidR="00CC0B93" w:rsidRPr="00D44153">
        <w:rPr>
          <w:i/>
        </w:rPr>
        <w:t xml:space="preserve"> Portal</w:t>
      </w:r>
      <w:r w:rsidR="00CC0B93" w:rsidRPr="00D44153">
        <w:t>.</w:t>
      </w:r>
      <w:r w:rsidRPr="00D44153">
        <w:t xml:space="preserve"> </w:t>
      </w:r>
      <w:hyperlink r:id="rId23" w:history="1">
        <w:r w:rsidRPr="00D44153">
          <w:rPr>
            <w:rStyle w:val="Hyperlink"/>
          </w:rPr>
          <w:t>http://www.ipni.net/4R</w:t>
        </w:r>
      </w:hyperlink>
      <w:r w:rsidR="00E55F12" w:rsidRPr="00D44153">
        <w:rPr>
          <w:rStyle w:val="Hyperlink"/>
        </w:rPr>
        <w:t xml:space="preserve"> </w:t>
      </w:r>
      <w:r w:rsidR="00E55F12" w:rsidRPr="00D44153">
        <w:t>Accessed February 2013.</w:t>
      </w:r>
    </w:p>
    <w:p w14:paraId="72719B3C" w14:textId="77777777" w:rsidR="00AF04AE" w:rsidRPr="00D44153" w:rsidRDefault="00AF04AE" w:rsidP="00252116"/>
    <w:p w14:paraId="0B5D3C12" w14:textId="39F989D1" w:rsidR="00AF04AE" w:rsidRPr="00D44153" w:rsidRDefault="00AF04AE" w:rsidP="00252116">
      <w:r w:rsidRPr="00D44153">
        <w:t>N</w:t>
      </w:r>
      <w:r w:rsidR="002B1C01" w:rsidRPr="00D44153">
        <w:t>ational Oceanic</w:t>
      </w:r>
      <w:r w:rsidR="00CC0B93" w:rsidRPr="00D44153">
        <w:t xml:space="preserve"> and Atmospheric Administration (NOAA). </w:t>
      </w:r>
      <w:r w:rsidRPr="00D44153">
        <w:rPr>
          <w:i/>
        </w:rPr>
        <w:t>National Weather Service</w:t>
      </w:r>
      <w:r w:rsidR="00CC0B93" w:rsidRPr="00D44153">
        <w:t>.</w:t>
      </w:r>
      <w:r w:rsidRPr="00D44153">
        <w:t xml:space="preserve"> </w:t>
      </w:r>
      <w:hyperlink r:id="rId24" w:history="1">
        <w:r w:rsidRPr="00D44153">
          <w:rPr>
            <w:rStyle w:val="Hyperlink"/>
          </w:rPr>
          <w:t>http://www.weather.gov/</w:t>
        </w:r>
      </w:hyperlink>
      <w:r w:rsidR="000964B3" w:rsidRPr="00D44153">
        <w:t xml:space="preserve">. </w:t>
      </w:r>
      <w:r w:rsidR="00CC0B93" w:rsidRPr="00D44153">
        <w:t xml:space="preserve">Accessed April </w:t>
      </w:r>
      <w:proofErr w:type="gramStart"/>
      <w:r w:rsidR="00CC0B93" w:rsidRPr="00D44153">
        <w:t>2013.</w:t>
      </w:r>
      <w:r w:rsidR="00714DCC" w:rsidRPr="00D44153">
        <w:t>*</w:t>
      </w:r>
      <w:proofErr w:type="gramEnd"/>
      <w:r w:rsidR="00714DCC" w:rsidRPr="00D44153">
        <w:t>**</w:t>
      </w:r>
    </w:p>
    <w:p w14:paraId="12D627FA" w14:textId="77777777" w:rsidR="00AF04AE" w:rsidRPr="00D44153" w:rsidRDefault="00AF04AE" w:rsidP="00252116"/>
    <w:p w14:paraId="3CC86675" w14:textId="1A563078" w:rsidR="003F085A" w:rsidRPr="00D44153" w:rsidRDefault="00A704A7" w:rsidP="00252116">
      <w:r w:rsidRPr="00D44153">
        <w:t>Natural Resources Conservation Service</w:t>
      </w:r>
      <w:r w:rsidR="002D3867" w:rsidRPr="00D44153">
        <w:t xml:space="preserve"> (NRCS)</w:t>
      </w:r>
      <w:r w:rsidRPr="00D44153">
        <w:t xml:space="preserve">. </w:t>
      </w:r>
      <w:r w:rsidRPr="00D44153">
        <w:rPr>
          <w:i/>
        </w:rPr>
        <w:t>Conservation Practice Standard</w:t>
      </w:r>
      <w:r w:rsidR="00AF66AA" w:rsidRPr="00D44153">
        <w:rPr>
          <w:i/>
        </w:rPr>
        <w:t xml:space="preserve"> - </w:t>
      </w:r>
      <w:r w:rsidRPr="00D44153">
        <w:rPr>
          <w:i/>
        </w:rPr>
        <w:t>Nutrient Management (Ac.) Code 590</w:t>
      </w:r>
      <w:r w:rsidRPr="00D44153">
        <w:t xml:space="preserve">. </w:t>
      </w:r>
      <w:hyperlink r:id="rId25" w:history="1">
        <w:r w:rsidR="006C33AA" w:rsidRPr="00D44153">
          <w:rPr>
            <w:rStyle w:val="Hyperlink"/>
          </w:rPr>
          <w:t>https://efotg.sc.egov.usda.gov/references/public/NY/nyps590.pdf</w:t>
        </w:r>
      </w:hyperlink>
      <w:r w:rsidR="006C33AA" w:rsidRPr="00D44153">
        <w:t>. Accessed April 2018.</w:t>
      </w:r>
    </w:p>
    <w:p w14:paraId="6F0F58AA" w14:textId="77777777" w:rsidR="008F13F2" w:rsidRPr="00D44153" w:rsidRDefault="008F13F2" w:rsidP="00252116"/>
    <w:p w14:paraId="3799ECFD" w14:textId="62CC0917" w:rsidR="003F085A" w:rsidRPr="00D44153" w:rsidRDefault="008F13F2" w:rsidP="00252116">
      <w:r w:rsidRPr="00D44153">
        <w:t>Natural Resources Conservation Service (NRCS).</w:t>
      </w:r>
      <w:r w:rsidR="00DE4BAF" w:rsidRPr="00D44153">
        <w:t xml:space="preserve"> </w:t>
      </w:r>
      <w:r w:rsidR="00DE4BAF" w:rsidRPr="00D44153">
        <w:rPr>
          <w:i/>
        </w:rPr>
        <w:t>Field Office Technical Guide Locator</w:t>
      </w:r>
      <w:r w:rsidRPr="00D44153">
        <w:t xml:space="preserve"> </w:t>
      </w:r>
      <w:hyperlink r:id="rId26" w:history="1">
        <w:r w:rsidRPr="00D44153">
          <w:rPr>
            <w:rStyle w:val="Hyperlink"/>
          </w:rPr>
          <w:t>http://efotg.sc.egov.usda.gov/efotg_locator.aspx</w:t>
        </w:r>
      </w:hyperlink>
      <w:r w:rsidRPr="00D44153">
        <w:t xml:space="preserve">  Accessed April 2013.</w:t>
      </w:r>
    </w:p>
    <w:p w14:paraId="4885A906" w14:textId="77777777" w:rsidR="00AF66AA" w:rsidRPr="00D44153" w:rsidRDefault="00AF66AA" w:rsidP="00252116"/>
    <w:p w14:paraId="7BBA91A3" w14:textId="77777777" w:rsidR="00AF66AA" w:rsidRPr="00D44153" w:rsidRDefault="00AF66AA" w:rsidP="00AF66AA">
      <w:r w:rsidRPr="00D44153">
        <w:t xml:space="preserve">New York State Soil and Water Conservation Committee.  </w:t>
      </w:r>
      <w:r w:rsidRPr="00D44153">
        <w:rPr>
          <w:i/>
        </w:rPr>
        <w:t>Agricultural Environmental Management</w:t>
      </w:r>
      <w:r w:rsidRPr="00D44153">
        <w:t xml:space="preserve">. </w:t>
      </w:r>
      <w:hyperlink r:id="rId27" w:history="1">
        <w:r w:rsidRPr="00D44153">
          <w:rPr>
            <w:rStyle w:val="Hyperlink"/>
          </w:rPr>
          <w:t>www.nys-soilandwater.org/aem</w:t>
        </w:r>
      </w:hyperlink>
      <w:r w:rsidRPr="00D44153">
        <w:t>. Accessed April 2018.</w:t>
      </w:r>
    </w:p>
    <w:p w14:paraId="272569B9" w14:textId="77777777" w:rsidR="00EB667C" w:rsidRPr="00D44153" w:rsidRDefault="00EB667C" w:rsidP="00252116"/>
    <w:p w14:paraId="639CCD6D" w14:textId="77777777" w:rsidR="0048449F" w:rsidRPr="00D44153" w:rsidRDefault="005E7316" w:rsidP="00252116">
      <w:r w:rsidRPr="00D44153">
        <w:t xml:space="preserve">The Fertilizer Institute (TFI). </w:t>
      </w:r>
      <w:r w:rsidR="00EB667C" w:rsidRPr="00D44153">
        <w:rPr>
          <w:i/>
        </w:rPr>
        <w:t>Nutrient Stewardship | The Right Time for Nutrient Stewardship Is Right Now</w:t>
      </w:r>
      <w:r w:rsidR="00CC0B93" w:rsidRPr="00D44153">
        <w:t>.</w:t>
      </w:r>
      <w:r w:rsidR="00EB667C" w:rsidRPr="00D44153">
        <w:t xml:space="preserve"> </w:t>
      </w:r>
      <w:hyperlink r:id="rId28" w:history="1">
        <w:r w:rsidR="000B2F75" w:rsidRPr="00D44153">
          <w:rPr>
            <w:rStyle w:val="Hyperlink"/>
          </w:rPr>
          <w:t>http://www.nutrientstewardship.com</w:t>
        </w:r>
      </w:hyperlink>
      <w:r w:rsidR="00E55F12" w:rsidRPr="00D44153">
        <w:rPr>
          <w:rStyle w:val="Hyperlink"/>
          <w:u w:val="none"/>
        </w:rPr>
        <w:t xml:space="preserve">  </w:t>
      </w:r>
      <w:r w:rsidR="00E55F12" w:rsidRPr="00D44153">
        <w:t xml:space="preserve">Accessed February 2013. </w:t>
      </w:r>
    </w:p>
    <w:p w14:paraId="7F889AF2" w14:textId="77777777" w:rsidR="0048449F" w:rsidRPr="00D44153" w:rsidRDefault="0048449F" w:rsidP="00252116"/>
    <w:p w14:paraId="2837E27B" w14:textId="77777777" w:rsidR="004A1BF4" w:rsidRPr="00D44153" w:rsidRDefault="004A1BF4" w:rsidP="00252116"/>
    <w:p w14:paraId="08266A41" w14:textId="77777777" w:rsidR="00C259F9" w:rsidRPr="00D44153" w:rsidRDefault="00C259F9" w:rsidP="00252116"/>
    <w:p w14:paraId="2CF8FEC5" w14:textId="77777777" w:rsidR="007203CF" w:rsidRPr="00D44153" w:rsidRDefault="00E415DC" w:rsidP="00113169">
      <w:pPr>
        <w:pStyle w:val="Heading1"/>
        <w:pBdr>
          <w:bottom w:val="single" w:sz="4" w:space="2" w:color="78A22F"/>
        </w:pBdr>
      </w:pPr>
      <w:bookmarkStart w:id="18" w:name="_Toc350504321"/>
      <w:bookmarkStart w:id="19" w:name="_Toc444629219"/>
      <w:r w:rsidRPr="00D44153">
        <w:lastRenderedPageBreak/>
        <w:t>Standard</w:t>
      </w:r>
      <w:bookmarkEnd w:id="18"/>
      <w:r w:rsidRPr="00D44153">
        <w:t xml:space="preserve"> Requirements</w:t>
      </w:r>
      <w:r w:rsidR="00CC4C1C" w:rsidRPr="00D44153">
        <w:t xml:space="preserve"> - 1: Initial </w:t>
      </w:r>
      <w:r w:rsidR="00B55EC8" w:rsidRPr="00D44153">
        <w:t xml:space="preserve">Training and </w:t>
      </w:r>
      <w:r w:rsidR="00CC4C1C" w:rsidRPr="00D44153">
        <w:t xml:space="preserve">Ongoing </w:t>
      </w:r>
      <w:r w:rsidR="00B55EC8" w:rsidRPr="00D44153">
        <w:t>Education</w:t>
      </w:r>
      <w:bookmarkEnd w:id="19"/>
    </w:p>
    <w:p w14:paraId="67529EBC" w14:textId="63188D92" w:rsidR="00E415DC" w:rsidRPr="00D44153" w:rsidRDefault="00886B74" w:rsidP="00CC4C1C">
      <w:pPr>
        <w:pStyle w:val="bodycopy"/>
        <w:spacing w:before="0" w:line="240" w:lineRule="auto"/>
        <w:rPr>
          <w:rStyle w:val="SubtleEmphasis1"/>
          <w:b w:val="0"/>
          <w:color w:val="FF0000"/>
          <w:sz w:val="22"/>
        </w:rPr>
      </w:pPr>
      <w:r w:rsidRPr="00D44153">
        <w:rPr>
          <w:rStyle w:val="SubtleEmphasis1"/>
          <w:b w:val="0"/>
          <w:color w:val="FF0000"/>
          <w:sz w:val="22"/>
        </w:rPr>
        <w:t xml:space="preserve">   </w:t>
      </w:r>
      <w:r w:rsidR="007203CF" w:rsidRPr="00D44153">
        <w:rPr>
          <w:rStyle w:val="SubtleEmphasis1"/>
          <w:b w:val="0"/>
          <w:color w:val="FF0000"/>
          <w:sz w:val="22"/>
        </w:rPr>
        <w:t xml:space="preserve">Unless otherwise specified, </w:t>
      </w:r>
      <w:r w:rsidR="00F41DFF" w:rsidRPr="00D44153">
        <w:rPr>
          <w:rStyle w:val="SubtleEmphasis1"/>
          <w:b w:val="0"/>
          <w:color w:val="FF0000"/>
          <w:sz w:val="22"/>
        </w:rPr>
        <w:t>75</w:t>
      </w:r>
      <w:r w:rsidR="007203CF" w:rsidRPr="00D44153">
        <w:rPr>
          <w:rStyle w:val="SubtleEmphasis1"/>
          <w:b w:val="0"/>
          <w:color w:val="FF0000"/>
          <w:sz w:val="22"/>
        </w:rPr>
        <w:t>% of grower customers</w:t>
      </w:r>
      <w:r w:rsidR="00F41DFF" w:rsidRPr="00D44153">
        <w:rPr>
          <w:rStyle w:val="SubtleEmphasis1"/>
          <w:b w:val="0"/>
          <w:color w:val="FF0000"/>
          <w:sz w:val="22"/>
        </w:rPr>
        <w:t>’ acreage</w:t>
      </w:r>
      <w:r w:rsidR="007203CF" w:rsidRPr="00D44153">
        <w:rPr>
          <w:rStyle w:val="SubtleEmphasis1"/>
          <w:b w:val="0"/>
          <w:color w:val="FF0000"/>
          <w:sz w:val="22"/>
        </w:rPr>
        <w:t xml:space="preserve"> of the Nutrient Service Provider must meet the requirements specified by the auditable evaluation criteria during every audit year in order to achieve conformance with the Standard.</w:t>
      </w:r>
    </w:p>
    <w:p w14:paraId="67A083F6" w14:textId="77777777" w:rsidR="00E415DC" w:rsidRPr="00D44153" w:rsidRDefault="00E415DC" w:rsidP="00CC4C1C">
      <w:pPr>
        <w:spacing w:before="240"/>
        <w:rPr>
          <w:b/>
          <w:sz w:val="28"/>
        </w:rPr>
      </w:pPr>
      <w:bookmarkStart w:id="20" w:name="_Toc350504322"/>
      <w:bookmarkStart w:id="21" w:name="_Toc384983835"/>
      <w:r w:rsidRPr="00D44153">
        <w:rPr>
          <w:b/>
          <w:sz w:val="28"/>
        </w:rPr>
        <w:t>1</w:t>
      </w:r>
      <w:r w:rsidRPr="00D44153">
        <w:rPr>
          <w:b/>
          <w:sz w:val="28"/>
        </w:rPr>
        <w:tab/>
        <w:t>Initial Training</w:t>
      </w:r>
      <w:bookmarkEnd w:id="20"/>
      <w:r w:rsidRPr="00D44153">
        <w:rPr>
          <w:b/>
          <w:sz w:val="28"/>
        </w:rPr>
        <w:t xml:space="preserve"> and Ongoing Education</w:t>
      </w:r>
      <w:bookmarkEnd w:id="21"/>
    </w:p>
    <w:p w14:paraId="13F36344" w14:textId="2A8D9CF3" w:rsidR="00E415DC" w:rsidRPr="00D44153" w:rsidRDefault="00E415DC" w:rsidP="00E415DC">
      <w:pPr>
        <w:rPr>
          <w:color w:val="000000" w:themeColor="text1"/>
        </w:rPr>
      </w:pPr>
      <w:r w:rsidRPr="00D44153">
        <w:rPr>
          <w:rFonts w:cs="Calibri"/>
          <w:b/>
          <w:color w:val="000000" w:themeColor="text1"/>
        </w:rPr>
        <w:t>Overview:</w:t>
      </w:r>
      <w:r w:rsidRPr="00D44153">
        <w:rPr>
          <w:rFonts w:cs="Calibri"/>
          <w:color w:val="000000" w:themeColor="text1"/>
        </w:rPr>
        <w:t xml:space="preserve"> Nutrient Service </w:t>
      </w:r>
      <w:r w:rsidR="00325943" w:rsidRPr="00D44153">
        <w:rPr>
          <w:rFonts w:cs="Calibri"/>
          <w:color w:val="000000" w:themeColor="text1"/>
        </w:rPr>
        <w:t>Providers must</w:t>
      </w:r>
      <w:r w:rsidRPr="00D44153">
        <w:rPr>
          <w:rFonts w:cs="Calibri"/>
          <w:color w:val="000000" w:themeColor="text1"/>
        </w:rPr>
        <w:t xml:space="preserve"> be educated and trained on the principles of 4R Nutrient Stewardship. </w:t>
      </w:r>
      <w:r w:rsidR="00A646CE" w:rsidRPr="00D44153">
        <w:rPr>
          <w:rFonts w:cs="Calibri"/>
          <w:color w:val="000000" w:themeColor="text1"/>
        </w:rPr>
        <w:t xml:space="preserve">4R NY Certified </w:t>
      </w:r>
      <w:r w:rsidR="00714DCC" w:rsidRPr="00D44153">
        <w:rPr>
          <w:rFonts w:cs="Calibri"/>
          <w:color w:val="000000" w:themeColor="text1"/>
        </w:rPr>
        <w:t xml:space="preserve">NSPs must provide an educational component for their growers. </w:t>
      </w:r>
      <w:r w:rsidRPr="00D44153">
        <w:rPr>
          <w:rFonts w:cs="Calibri"/>
          <w:color w:val="000000" w:themeColor="text1"/>
        </w:rPr>
        <w:t>An ancillary goal of the requirement for education and training on 4R Nutrient Stewardship is to support the adoption of new research and technologies for nutrient management.</w:t>
      </w:r>
    </w:p>
    <w:p w14:paraId="7B33D495" w14:textId="77777777" w:rsidR="00E415DC" w:rsidRPr="00D44153" w:rsidRDefault="00E415DC" w:rsidP="00E415DC">
      <w:pPr>
        <w:rPr>
          <w:color w:val="000000" w:themeColor="text1"/>
        </w:rPr>
      </w:pPr>
    </w:p>
    <w:p w14:paraId="0E6F50C4" w14:textId="77777777" w:rsidR="00E415DC" w:rsidRPr="00D44153" w:rsidRDefault="00E415DC" w:rsidP="00E415DC">
      <w:pPr>
        <w:autoSpaceDE w:val="0"/>
        <w:autoSpaceDN w:val="0"/>
        <w:adjustRightInd w:val="0"/>
        <w:rPr>
          <w:rFonts w:cs="Calibri"/>
          <w:b/>
          <w:color w:val="000000" w:themeColor="text1"/>
        </w:rPr>
      </w:pPr>
      <w:r w:rsidRPr="00D44153">
        <w:rPr>
          <w:rFonts w:cs="Calibri"/>
          <w:b/>
          <w:color w:val="000000" w:themeColor="text1"/>
        </w:rPr>
        <w:t>1.1</w:t>
      </w:r>
      <w:r w:rsidRPr="00D44153">
        <w:rPr>
          <w:rFonts w:cs="Calibri"/>
          <w:b/>
          <w:color w:val="000000" w:themeColor="text1"/>
        </w:rPr>
        <w:tab/>
        <w:t>Initial Training of Nutrient Service Providers, Sales, and Application Staff</w:t>
      </w:r>
    </w:p>
    <w:p w14:paraId="5F7A33C3" w14:textId="77777777" w:rsidR="00E415DC" w:rsidRPr="00D44153" w:rsidRDefault="00E415DC" w:rsidP="00E415DC">
      <w:pPr>
        <w:autoSpaceDE w:val="0"/>
        <w:autoSpaceDN w:val="0"/>
        <w:adjustRightInd w:val="0"/>
        <w:rPr>
          <w:rFonts w:cs="Calibri"/>
          <w:color w:val="000000" w:themeColor="text1"/>
        </w:rPr>
      </w:pPr>
    </w:p>
    <w:p w14:paraId="6CC8F023" w14:textId="0CCAEF8F" w:rsidR="00ED7713" w:rsidRPr="00C446AB" w:rsidRDefault="00E415DC" w:rsidP="00E415DC">
      <w:pPr>
        <w:autoSpaceDE w:val="0"/>
        <w:autoSpaceDN w:val="0"/>
        <w:adjustRightInd w:val="0"/>
        <w:ind w:left="720"/>
        <w:rPr>
          <w:rFonts w:cs="Calibri"/>
        </w:rPr>
      </w:pPr>
      <w:r w:rsidRPr="00C446AB">
        <w:rPr>
          <w:rFonts w:cs="Calibri"/>
        </w:rPr>
        <w:t>1.1.1</w:t>
      </w:r>
      <w:r w:rsidR="00892B0A" w:rsidRPr="00C446AB">
        <w:rPr>
          <w:rFonts w:cs="Calibri"/>
        </w:rPr>
        <w:tab/>
        <w:t>Each NSP will</w:t>
      </w:r>
      <w:r w:rsidR="003A15D0" w:rsidRPr="00C446AB">
        <w:rPr>
          <w:rFonts w:cs="Calibri"/>
        </w:rPr>
        <w:t xml:space="preserve"> be</w:t>
      </w:r>
      <w:r w:rsidR="00892B0A" w:rsidRPr="00C446AB">
        <w:rPr>
          <w:rFonts w:cs="Calibri"/>
        </w:rPr>
        <w:t xml:space="preserve"> considered for certification by location. </w:t>
      </w:r>
      <w:r w:rsidR="003A15D0" w:rsidRPr="00C446AB">
        <w:rPr>
          <w:rFonts w:cs="Calibri"/>
        </w:rPr>
        <w:t>They must have a Northeast Region Certified Crop Adviser on staff or under contract for their 4R NY activities.</w:t>
      </w:r>
      <w:r w:rsidR="00B645F9" w:rsidRPr="00C446AB">
        <w:rPr>
          <w:rFonts w:cs="Calibri"/>
        </w:rPr>
        <w:t xml:space="preserve"> The NRCCA will serve as the </w:t>
      </w:r>
      <w:r w:rsidR="00CD6297" w:rsidRPr="00C446AB">
        <w:rPr>
          <w:rFonts w:cs="Calibri"/>
        </w:rPr>
        <w:t xml:space="preserve">designated </w:t>
      </w:r>
      <w:r w:rsidR="00B645F9" w:rsidRPr="00C446AB">
        <w:rPr>
          <w:rFonts w:cs="Calibri"/>
        </w:rPr>
        <w:t>technical trainer for the NSP.</w:t>
      </w:r>
      <w:r w:rsidR="003A15D0" w:rsidRPr="00C446AB">
        <w:rPr>
          <w:rFonts w:cs="Calibri"/>
        </w:rPr>
        <w:t xml:space="preserve"> </w:t>
      </w:r>
      <w:r w:rsidR="00F46596" w:rsidRPr="00C446AB">
        <w:rPr>
          <w:rFonts w:cs="Calibri"/>
        </w:rPr>
        <w:t xml:space="preserve">(Year 1 </w:t>
      </w:r>
      <w:r w:rsidR="00FD01D1" w:rsidRPr="00C446AB">
        <w:rPr>
          <w:rFonts w:cs="Calibri"/>
          <w:i/>
        </w:rPr>
        <w:t>REQUIREMENT</w:t>
      </w:r>
      <w:r w:rsidR="00F46596" w:rsidRPr="00C446AB">
        <w:rPr>
          <w:rFonts w:cs="Calibri"/>
        </w:rPr>
        <w:t xml:space="preserve"> for Full Service Provider, Recommendation only Provider, and Application only Provider.)</w:t>
      </w:r>
    </w:p>
    <w:p w14:paraId="37C11D8E" w14:textId="0E055D75" w:rsidR="00F46596" w:rsidRPr="00C446AB" w:rsidRDefault="00F46596" w:rsidP="00E415DC">
      <w:pPr>
        <w:autoSpaceDE w:val="0"/>
        <w:autoSpaceDN w:val="0"/>
        <w:adjustRightInd w:val="0"/>
        <w:ind w:left="720"/>
        <w:rPr>
          <w:rFonts w:cs="Calibri"/>
        </w:rPr>
      </w:pPr>
      <w:r w:rsidRPr="00C446AB">
        <w:rPr>
          <w:rFonts w:cs="Calibri"/>
        </w:rPr>
        <w:t xml:space="preserve">Evidence of accomplishment a NRCCA number will be provided. </w:t>
      </w:r>
      <w:bookmarkStart w:id="22" w:name="_Hlk535924858"/>
      <w:r w:rsidRPr="00C446AB">
        <w:rPr>
          <w:rFonts w:cs="Calibri"/>
        </w:rPr>
        <w:t>This requirement must be fully met in order to be eligible for a future desk audit.</w:t>
      </w:r>
    </w:p>
    <w:bookmarkEnd w:id="22"/>
    <w:p w14:paraId="04CF130F" w14:textId="173487EA" w:rsidR="00892B0A" w:rsidRPr="00C446AB" w:rsidRDefault="00E415DC" w:rsidP="00E415DC">
      <w:pPr>
        <w:autoSpaceDE w:val="0"/>
        <w:autoSpaceDN w:val="0"/>
        <w:adjustRightInd w:val="0"/>
        <w:ind w:left="720"/>
        <w:rPr>
          <w:rFonts w:cs="Calibri"/>
        </w:rPr>
      </w:pPr>
      <w:r w:rsidRPr="00C446AB">
        <w:rPr>
          <w:rFonts w:cs="Calibri"/>
        </w:rPr>
        <w:tab/>
      </w:r>
    </w:p>
    <w:p w14:paraId="5DD5444A" w14:textId="77777777" w:rsidR="00892B0A" w:rsidRPr="00C446AB" w:rsidRDefault="00892B0A" w:rsidP="00E415DC">
      <w:pPr>
        <w:autoSpaceDE w:val="0"/>
        <w:autoSpaceDN w:val="0"/>
        <w:adjustRightInd w:val="0"/>
        <w:ind w:left="720"/>
        <w:rPr>
          <w:rFonts w:cs="Calibri"/>
        </w:rPr>
      </w:pPr>
    </w:p>
    <w:p w14:paraId="0FC38880" w14:textId="41A90D15" w:rsidR="00F46596" w:rsidRPr="00C446AB" w:rsidRDefault="003A15D0" w:rsidP="00F46596">
      <w:pPr>
        <w:autoSpaceDE w:val="0"/>
        <w:autoSpaceDN w:val="0"/>
        <w:adjustRightInd w:val="0"/>
        <w:ind w:left="720"/>
        <w:rPr>
          <w:rFonts w:cs="Calibri"/>
        </w:rPr>
      </w:pPr>
      <w:r w:rsidRPr="00C446AB">
        <w:rPr>
          <w:rFonts w:cs="Calibri"/>
        </w:rPr>
        <w:t>1.1.2</w:t>
      </w:r>
      <w:r w:rsidRPr="00C446AB">
        <w:rPr>
          <w:rFonts w:cs="Calibri"/>
        </w:rPr>
        <w:tab/>
        <w:t>Nutrient Service Providers 4</w:t>
      </w:r>
      <w:r w:rsidR="00CD5B06" w:rsidRPr="00C446AB">
        <w:rPr>
          <w:rFonts w:cs="Calibri"/>
        </w:rPr>
        <w:t>R</w:t>
      </w:r>
      <w:r w:rsidRPr="00C446AB">
        <w:rPr>
          <w:rFonts w:cs="Calibri"/>
        </w:rPr>
        <w:t xml:space="preserve"> representatives (NRCCA, Sales, Applicator)</w:t>
      </w:r>
      <w:r w:rsidR="00E415DC" w:rsidRPr="00C446AB">
        <w:rPr>
          <w:rFonts w:cs="Calibri"/>
        </w:rPr>
        <w:t xml:space="preserve"> have undergone an initial </w:t>
      </w:r>
      <w:r w:rsidR="00CE0CAD" w:rsidRPr="00C446AB">
        <w:rPr>
          <w:rFonts w:cs="Calibri"/>
        </w:rPr>
        <w:t>training and</w:t>
      </w:r>
      <w:r w:rsidR="00261D0F" w:rsidRPr="00C446AB">
        <w:rPr>
          <w:rFonts w:cs="Calibri"/>
        </w:rPr>
        <w:t xml:space="preserve"> staff</w:t>
      </w:r>
      <w:r w:rsidR="00E415DC" w:rsidRPr="00C446AB">
        <w:rPr>
          <w:rFonts w:cs="Calibri"/>
        </w:rPr>
        <w:t xml:space="preserve"> are able to demonstrate knowledge about 4R Nutrient Stewardship and the 4R Certification Program</w:t>
      </w:r>
      <w:r w:rsidR="00073640" w:rsidRPr="00C446AB">
        <w:rPr>
          <w:rFonts w:cs="Calibri"/>
        </w:rPr>
        <w:t xml:space="preserve">, said training to </w:t>
      </w:r>
      <w:r w:rsidR="00892B0A" w:rsidRPr="00C446AB">
        <w:rPr>
          <w:rFonts w:cs="Calibri"/>
        </w:rPr>
        <w:t>include curriculum provided by 4R NY NSC</w:t>
      </w:r>
      <w:r w:rsidR="00073640" w:rsidRPr="00C446AB">
        <w:rPr>
          <w:rFonts w:cs="Calibri"/>
        </w:rPr>
        <w:t xml:space="preserve">. </w:t>
      </w:r>
      <w:r w:rsidR="00CE1AD7" w:rsidRPr="00C446AB">
        <w:rPr>
          <w:rFonts w:cs="Calibri"/>
        </w:rPr>
        <w:t xml:space="preserve"> </w:t>
      </w:r>
      <w:r w:rsidR="00CE1AD7" w:rsidRPr="00C446AB">
        <w:rPr>
          <w:i/>
          <w:iCs/>
          <w:szCs w:val="22"/>
        </w:rPr>
        <w:t>Percentage of acres required is not applicable.</w:t>
      </w:r>
      <w:r w:rsidR="00F46596" w:rsidRPr="00C446AB">
        <w:rPr>
          <w:i/>
          <w:iCs/>
          <w:szCs w:val="22"/>
        </w:rPr>
        <w:t xml:space="preserve"> </w:t>
      </w:r>
      <w:r w:rsidR="00F46596" w:rsidRPr="00C446AB">
        <w:rPr>
          <w:iCs/>
          <w:szCs w:val="22"/>
        </w:rPr>
        <w:t xml:space="preserve">(Year 1 </w:t>
      </w:r>
      <w:r w:rsidR="00FD01D1" w:rsidRPr="00C446AB">
        <w:rPr>
          <w:rFonts w:cs="Calibri"/>
          <w:i/>
        </w:rPr>
        <w:t>REQUIREMENT</w:t>
      </w:r>
      <w:r w:rsidR="00F46596" w:rsidRPr="00C446AB">
        <w:rPr>
          <w:rFonts w:cs="Calibri"/>
        </w:rPr>
        <w:t xml:space="preserve"> for Full Service Provider, Recommendation only Provider, and Application only Provider.)</w:t>
      </w:r>
    </w:p>
    <w:p w14:paraId="7488E57A" w14:textId="77777777" w:rsidR="00F46596" w:rsidRPr="00C446AB" w:rsidRDefault="00F46596" w:rsidP="00F46596">
      <w:pPr>
        <w:autoSpaceDE w:val="0"/>
        <w:autoSpaceDN w:val="0"/>
        <w:adjustRightInd w:val="0"/>
        <w:ind w:left="720"/>
        <w:rPr>
          <w:rFonts w:cs="Calibri"/>
        </w:rPr>
      </w:pPr>
      <w:r w:rsidRPr="00C446AB">
        <w:rPr>
          <w:rFonts w:cs="Calibri"/>
        </w:rPr>
        <w:t>Evidence of accomplishment will be meeting agendas, education log, or materials indicating 4R concepts and topics (Right Rate, Time, Place and Source) were covered, roster of those in attendance. Can be an interview with various staff. This requirement must be fully met in order to be eligible for a future desk audit.</w:t>
      </w:r>
    </w:p>
    <w:p w14:paraId="6E20A165" w14:textId="54FB8760" w:rsidR="00E415DC" w:rsidRPr="00C446AB" w:rsidRDefault="00E415DC" w:rsidP="00F46596">
      <w:pPr>
        <w:autoSpaceDE w:val="0"/>
        <w:autoSpaceDN w:val="0"/>
        <w:adjustRightInd w:val="0"/>
        <w:ind w:left="720"/>
        <w:rPr>
          <w:rFonts w:cs="Calibri"/>
        </w:rPr>
      </w:pPr>
    </w:p>
    <w:p w14:paraId="74DC8C8F" w14:textId="40E10D5A" w:rsidR="00E415DC" w:rsidRPr="00C446AB" w:rsidRDefault="00E415DC" w:rsidP="00E415DC">
      <w:pPr>
        <w:autoSpaceDE w:val="0"/>
        <w:autoSpaceDN w:val="0"/>
        <w:adjustRightInd w:val="0"/>
        <w:ind w:left="720"/>
        <w:rPr>
          <w:rFonts w:cs="Calibri"/>
        </w:rPr>
      </w:pPr>
    </w:p>
    <w:p w14:paraId="4C09474E" w14:textId="77777777" w:rsidR="00E415DC" w:rsidRPr="00C446AB" w:rsidRDefault="00E415DC" w:rsidP="00E415DC">
      <w:pPr>
        <w:autoSpaceDE w:val="0"/>
        <w:autoSpaceDN w:val="0"/>
        <w:adjustRightInd w:val="0"/>
        <w:rPr>
          <w:rFonts w:cs="Calibri"/>
          <w:b/>
        </w:rPr>
      </w:pPr>
    </w:p>
    <w:p w14:paraId="1B0150D5" w14:textId="77777777" w:rsidR="00E415DC" w:rsidRPr="00C446AB" w:rsidRDefault="00E415DC" w:rsidP="00E415DC">
      <w:pPr>
        <w:autoSpaceDE w:val="0"/>
        <w:autoSpaceDN w:val="0"/>
        <w:adjustRightInd w:val="0"/>
        <w:rPr>
          <w:rFonts w:cs="Calibri"/>
          <w:b/>
        </w:rPr>
      </w:pPr>
      <w:r w:rsidRPr="00C446AB">
        <w:rPr>
          <w:rFonts w:cs="Calibri"/>
          <w:b/>
        </w:rPr>
        <w:t>1.2</w:t>
      </w:r>
      <w:r w:rsidRPr="00C446AB">
        <w:rPr>
          <w:rFonts w:cs="Calibri"/>
          <w:b/>
        </w:rPr>
        <w:tab/>
        <w:t>Ongoing Education and Training of Nutrient Service Providers, Sales, and Application Staff</w:t>
      </w:r>
    </w:p>
    <w:p w14:paraId="1C86B886" w14:textId="77777777" w:rsidR="00E415DC" w:rsidRPr="00C446AB" w:rsidRDefault="00E415DC" w:rsidP="00E415DC">
      <w:pPr>
        <w:autoSpaceDE w:val="0"/>
        <w:autoSpaceDN w:val="0"/>
        <w:adjustRightInd w:val="0"/>
        <w:rPr>
          <w:rFonts w:cs="Calibri"/>
        </w:rPr>
      </w:pPr>
    </w:p>
    <w:p w14:paraId="295F2830" w14:textId="1755A8CE" w:rsidR="00E415DC" w:rsidRPr="00C446AB" w:rsidRDefault="00E415DC" w:rsidP="00E415DC">
      <w:pPr>
        <w:autoSpaceDE w:val="0"/>
        <w:autoSpaceDN w:val="0"/>
        <w:adjustRightInd w:val="0"/>
        <w:ind w:left="720"/>
        <w:rPr>
          <w:rFonts w:cs="Calibri"/>
          <w:i/>
        </w:rPr>
      </w:pPr>
      <w:r w:rsidRPr="00C446AB">
        <w:rPr>
          <w:rFonts w:cs="Calibri"/>
        </w:rPr>
        <w:t>1.2.1</w:t>
      </w:r>
      <w:r w:rsidRPr="00C446AB">
        <w:rPr>
          <w:rFonts w:cs="Calibri"/>
        </w:rPr>
        <w:tab/>
      </w:r>
      <w:r w:rsidR="00CD5B06" w:rsidRPr="00C446AB">
        <w:rPr>
          <w:rFonts w:cs="Calibri"/>
        </w:rPr>
        <w:t xml:space="preserve">Nutrient Service Providers 4R designated </w:t>
      </w:r>
      <w:r w:rsidR="00CE0CAD" w:rsidRPr="00C446AB">
        <w:rPr>
          <w:rFonts w:cs="Calibri"/>
        </w:rPr>
        <w:t>NRCCA attend</w:t>
      </w:r>
      <w:r w:rsidRPr="00C446AB">
        <w:rPr>
          <w:rFonts w:cs="Calibri"/>
        </w:rPr>
        <w:t xml:space="preserve"> a training at least once every </w:t>
      </w:r>
      <w:r w:rsidR="00FC2504" w:rsidRPr="00C446AB">
        <w:rPr>
          <w:rFonts w:cs="Calibri"/>
        </w:rPr>
        <w:t>two</w:t>
      </w:r>
      <w:r w:rsidRPr="00C446AB">
        <w:rPr>
          <w:rFonts w:cs="Calibri"/>
        </w:rPr>
        <w:t xml:space="preserve"> years on the practices and principles of 4R Nutrient Stewardship, soil sampling and testing techniques, and</w:t>
      </w:r>
      <w:r w:rsidR="00F55A66" w:rsidRPr="00C446AB">
        <w:rPr>
          <w:rFonts w:cs="Calibri"/>
        </w:rPr>
        <w:t>/or</w:t>
      </w:r>
      <w:r w:rsidRPr="00C446AB">
        <w:rPr>
          <w:rFonts w:cs="Calibri"/>
        </w:rPr>
        <w:t xml:space="preserve"> nutrient water interaction. This is demonstrated through a minimum of </w:t>
      </w:r>
      <w:r w:rsidR="00FC2504" w:rsidRPr="00C446AB">
        <w:rPr>
          <w:rFonts w:cs="Calibri"/>
        </w:rPr>
        <w:t>five</w:t>
      </w:r>
      <w:r w:rsidRPr="00C446AB">
        <w:rPr>
          <w:rFonts w:asciiTheme="minorHAnsi" w:hAnsiTheme="minorHAnsi" w:cstheme="minorHAnsi"/>
          <w:szCs w:val="22"/>
        </w:rPr>
        <w:t xml:space="preserve"> approved CEUs of relevant training.</w:t>
      </w:r>
      <w:r w:rsidR="00CE1AD7" w:rsidRPr="00C446AB">
        <w:rPr>
          <w:rFonts w:asciiTheme="minorHAnsi" w:hAnsiTheme="minorHAnsi" w:cstheme="minorHAnsi"/>
          <w:szCs w:val="22"/>
        </w:rPr>
        <w:t xml:space="preserve"> </w:t>
      </w:r>
      <w:r w:rsidR="00CE1AD7" w:rsidRPr="00C446AB">
        <w:rPr>
          <w:i/>
          <w:iCs/>
          <w:szCs w:val="22"/>
        </w:rPr>
        <w:t xml:space="preserve">Percentage of acres required is not applicable. </w:t>
      </w:r>
      <w:r w:rsidRPr="00C446AB">
        <w:rPr>
          <w:rFonts w:asciiTheme="minorHAnsi" w:hAnsiTheme="minorHAnsi" w:cstheme="minorHAnsi"/>
          <w:szCs w:val="22"/>
        </w:rPr>
        <w:t xml:space="preserve"> </w:t>
      </w:r>
      <w:r w:rsidRPr="00C446AB">
        <w:rPr>
          <w:rFonts w:cs="Calibri"/>
          <w:i/>
        </w:rPr>
        <w:t>(YEAR 2 REQUIREMENT</w:t>
      </w:r>
      <w:r w:rsidR="00B672E7" w:rsidRPr="00C446AB">
        <w:rPr>
          <w:rFonts w:cs="Calibri"/>
          <w:i/>
        </w:rPr>
        <w:t xml:space="preserve"> </w:t>
      </w:r>
      <w:r w:rsidR="00B672E7" w:rsidRPr="00C446AB">
        <w:rPr>
          <w:rFonts w:cs="Calibri"/>
        </w:rPr>
        <w:t>for Full Service Provider and Recommendation only Provider.</w:t>
      </w:r>
      <w:r w:rsidRPr="00C446AB">
        <w:rPr>
          <w:rFonts w:cs="Calibri"/>
          <w:i/>
        </w:rPr>
        <w:t>)</w:t>
      </w:r>
    </w:p>
    <w:p w14:paraId="4C39AF24" w14:textId="5DC34BA6" w:rsidR="00B672E7" w:rsidRPr="00C446AB" w:rsidRDefault="00B672E7" w:rsidP="00E415DC">
      <w:pPr>
        <w:autoSpaceDE w:val="0"/>
        <w:autoSpaceDN w:val="0"/>
        <w:adjustRightInd w:val="0"/>
        <w:ind w:left="720"/>
        <w:rPr>
          <w:rFonts w:cs="Calibri"/>
        </w:rPr>
      </w:pPr>
      <w:r w:rsidRPr="00C446AB">
        <w:rPr>
          <w:rFonts w:cs="Calibri"/>
        </w:rPr>
        <w:t>This is demonstrated through a minimum of five approved CEUs of relevant training.</w:t>
      </w:r>
    </w:p>
    <w:p w14:paraId="429572E8" w14:textId="77777777" w:rsidR="00E415DC" w:rsidRPr="00C446AB" w:rsidRDefault="00E415DC" w:rsidP="00E415DC">
      <w:pPr>
        <w:autoSpaceDE w:val="0"/>
        <w:autoSpaceDN w:val="0"/>
        <w:adjustRightInd w:val="0"/>
        <w:rPr>
          <w:rFonts w:cs="Calibri"/>
        </w:rPr>
      </w:pPr>
    </w:p>
    <w:p w14:paraId="7A661455" w14:textId="73172678" w:rsidR="00E415DC" w:rsidRPr="00C446AB" w:rsidRDefault="00E415DC" w:rsidP="00E415DC">
      <w:pPr>
        <w:autoSpaceDE w:val="0"/>
        <w:autoSpaceDN w:val="0"/>
        <w:adjustRightInd w:val="0"/>
        <w:ind w:left="720"/>
        <w:rPr>
          <w:rFonts w:cs="Calibri"/>
          <w:i/>
        </w:rPr>
      </w:pPr>
      <w:r w:rsidRPr="00C446AB">
        <w:rPr>
          <w:rFonts w:cs="Calibri"/>
        </w:rPr>
        <w:t>1.2.</w:t>
      </w:r>
      <w:r w:rsidR="00FC6AD6" w:rsidRPr="00C446AB">
        <w:rPr>
          <w:rFonts w:cs="Calibri"/>
        </w:rPr>
        <w:t>2</w:t>
      </w:r>
      <w:r w:rsidRPr="00C446AB">
        <w:rPr>
          <w:rFonts w:cs="Calibri"/>
        </w:rPr>
        <w:tab/>
      </w:r>
      <w:r w:rsidR="00B645F9" w:rsidRPr="00C446AB">
        <w:rPr>
          <w:rFonts w:cs="Calibri"/>
        </w:rPr>
        <w:t xml:space="preserve">The designated technical trainer will provide the </w:t>
      </w:r>
      <w:r w:rsidRPr="00C446AB">
        <w:rPr>
          <w:rFonts w:cs="Calibri"/>
        </w:rPr>
        <w:t>N</w:t>
      </w:r>
      <w:r w:rsidR="000F5DB7" w:rsidRPr="00C446AB">
        <w:rPr>
          <w:rFonts w:cs="Calibri"/>
        </w:rPr>
        <w:t>utrient Service Providers sales</w:t>
      </w:r>
      <w:r w:rsidRPr="00C446AB">
        <w:rPr>
          <w:rFonts w:cs="Calibri"/>
        </w:rPr>
        <w:t xml:space="preserve"> and application staff </w:t>
      </w:r>
      <w:r w:rsidR="00B645F9" w:rsidRPr="00C446AB">
        <w:rPr>
          <w:rFonts w:cs="Calibri"/>
        </w:rPr>
        <w:t xml:space="preserve">with </w:t>
      </w:r>
      <w:r w:rsidRPr="00C446AB">
        <w:rPr>
          <w:rFonts w:cs="Calibri"/>
        </w:rPr>
        <w:t xml:space="preserve">training at least once every </w:t>
      </w:r>
      <w:r w:rsidR="00FC2504" w:rsidRPr="00C446AB">
        <w:rPr>
          <w:rFonts w:cs="Calibri"/>
        </w:rPr>
        <w:t>two</w:t>
      </w:r>
      <w:r w:rsidRPr="00C446AB">
        <w:rPr>
          <w:rFonts w:cs="Calibri"/>
        </w:rPr>
        <w:t xml:space="preserve"> years on 4R Nutrient Stewardship.  </w:t>
      </w:r>
      <w:r w:rsidR="00CE1AD7" w:rsidRPr="00C446AB">
        <w:rPr>
          <w:i/>
          <w:iCs/>
          <w:szCs w:val="22"/>
        </w:rPr>
        <w:t xml:space="preserve">Percentage of acres required is not applicable. </w:t>
      </w:r>
      <w:r w:rsidRPr="00C446AB">
        <w:rPr>
          <w:rFonts w:cs="Calibri"/>
          <w:i/>
        </w:rPr>
        <w:t>(YEAR 2 REQUIREMENT</w:t>
      </w:r>
      <w:r w:rsidR="00B672E7" w:rsidRPr="00C446AB">
        <w:rPr>
          <w:rFonts w:cs="Calibri"/>
        </w:rPr>
        <w:t xml:space="preserve"> for Full Service Provider and Recommendation only Provider.</w:t>
      </w:r>
      <w:r w:rsidR="00B672E7" w:rsidRPr="00C446AB">
        <w:rPr>
          <w:rFonts w:cs="Calibri"/>
          <w:i/>
        </w:rPr>
        <w:t>)</w:t>
      </w:r>
    </w:p>
    <w:p w14:paraId="17BDFBEC" w14:textId="6280CDE8" w:rsidR="00B672E7" w:rsidRPr="00C446AB" w:rsidRDefault="00B672E7" w:rsidP="00E415DC">
      <w:pPr>
        <w:autoSpaceDE w:val="0"/>
        <w:autoSpaceDN w:val="0"/>
        <w:adjustRightInd w:val="0"/>
        <w:ind w:left="720"/>
        <w:rPr>
          <w:rFonts w:cs="Calibri"/>
        </w:rPr>
      </w:pPr>
      <w:r w:rsidRPr="00C446AB">
        <w:rPr>
          <w:rFonts w:cs="Calibri"/>
        </w:rPr>
        <w:lastRenderedPageBreak/>
        <w:t>This is demonstrated through a minimum of two hours of relevant training approved by the program administrator.</w:t>
      </w:r>
    </w:p>
    <w:p w14:paraId="3926E9DB" w14:textId="77777777" w:rsidR="00E415DC" w:rsidRPr="00D44153" w:rsidRDefault="00E415DC" w:rsidP="00E415DC">
      <w:pPr>
        <w:autoSpaceDE w:val="0"/>
        <w:autoSpaceDN w:val="0"/>
        <w:adjustRightInd w:val="0"/>
        <w:ind w:left="720"/>
        <w:rPr>
          <w:rFonts w:cs="Calibri"/>
          <w:color w:val="000000" w:themeColor="text1"/>
        </w:rPr>
      </w:pPr>
    </w:p>
    <w:p w14:paraId="603445F5" w14:textId="77777777" w:rsidR="002366D7" w:rsidRPr="00D44153" w:rsidRDefault="002366D7" w:rsidP="00E415DC">
      <w:pPr>
        <w:autoSpaceDE w:val="0"/>
        <w:autoSpaceDN w:val="0"/>
        <w:adjustRightInd w:val="0"/>
        <w:rPr>
          <w:rFonts w:cs="Calibri"/>
          <w:color w:val="000000" w:themeColor="text1"/>
        </w:rPr>
      </w:pPr>
    </w:p>
    <w:p w14:paraId="1C4327A9" w14:textId="77777777" w:rsidR="00E415DC" w:rsidRPr="00D44153" w:rsidRDefault="00E415DC" w:rsidP="00E415DC">
      <w:pPr>
        <w:autoSpaceDE w:val="0"/>
        <w:autoSpaceDN w:val="0"/>
        <w:adjustRightInd w:val="0"/>
        <w:rPr>
          <w:rFonts w:cs="Calibri"/>
          <w:b/>
          <w:color w:val="000000" w:themeColor="text1"/>
        </w:rPr>
      </w:pPr>
      <w:r w:rsidRPr="00D44153">
        <w:rPr>
          <w:rFonts w:cs="Calibri"/>
          <w:b/>
          <w:color w:val="000000" w:themeColor="text1"/>
        </w:rPr>
        <w:t>1.3</w:t>
      </w:r>
      <w:r w:rsidRPr="00D44153">
        <w:rPr>
          <w:rFonts w:cs="Calibri"/>
          <w:b/>
          <w:color w:val="000000" w:themeColor="text1"/>
        </w:rPr>
        <w:tab/>
        <w:t xml:space="preserve">Education and Training of </w:t>
      </w:r>
      <w:r w:rsidR="00FF6BED" w:rsidRPr="00D44153">
        <w:rPr>
          <w:rFonts w:cs="Calibri"/>
          <w:b/>
          <w:color w:val="000000" w:themeColor="text1"/>
        </w:rPr>
        <w:t>Grower C</w:t>
      </w:r>
      <w:r w:rsidR="00F15D4A" w:rsidRPr="00D44153">
        <w:rPr>
          <w:rFonts w:cs="Calibri"/>
          <w:b/>
          <w:color w:val="000000" w:themeColor="text1"/>
        </w:rPr>
        <w:t>ustomers</w:t>
      </w:r>
    </w:p>
    <w:p w14:paraId="76004D56" w14:textId="77777777" w:rsidR="00F47F0D" w:rsidRPr="00D44153" w:rsidRDefault="00F47F0D" w:rsidP="00F47F0D">
      <w:pPr>
        <w:pStyle w:val="bodycopy"/>
        <w:spacing w:before="0" w:line="240" w:lineRule="auto"/>
        <w:rPr>
          <w:rStyle w:val="SubtleEmphasis1"/>
          <w:b w:val="0"/>
          <w:color w:val="FF0000"/>
          <w:sz w:val="22"/>
        </w:rPr>
      </w:pPr>
      <w:r w:rsidRPr="00D44153">
        <w:rPr>
          <w:rStyle w:val="SubtleEmphasis1"/>
          <w:b w:val="0"/>
          <w:color w:val="FF0000"/>
          <w:sz w:val="22"/>
        </w:rPr>
        <w:t>Unless otherwise specified, 75% of grower customers’ acreage of the Nutrient Service Provider must meet the requirements specified by the auditable evaluation criteria during every audit year in order to achieve conformance with the Standard.</w:t>
      </w:r>
    </w:p>
    <w:p w14:paraId="575533D1" w14:textId="77777777" w:rsidR="00E415DC" w:rsidRPr="00D44153" w:rsidRDefault="00E415DC" w:rsidP="00E415DC">
      <w:pPr>
        <w:autoSpaceDE w:val="0"/>
        <w:autoSpaceDN w:val="0"/>
        <w:adjustRightInd w:val="0"/>
        <w:rPr>
          <w:rFonts w:cs="Calibri"/>
          <w:color w:val="000000" w:themeColor="text1"/>
        </w:rPr>
      </w:pPr>
    </w:p>
    <w:p w14:paraId="7AB1C651" w14:textId="4557D6F8" w:rsidR="00E415DC" w:rsidRPr="00C446AB" w:rsidRDefault="00E415DC" w:rsidP="00E415DC">
      <w:pPr>
        <w:autoSpaceDE w:val="0"/>
        <w:autoSpaceDN w:val="0"/>
        <w:adjustRightInd w:val="0"/>
        <w:ind w:left="720"/>
        <w:rPr>
          <w:rFonts w:cs="Calibri"/>
          <w:i/>
        </w:rPr>
      </w:pPr>
      <w:r w:rsidRPr="00D44153">
        <w:rPr>
          <w:rFonts w:cs="Calibri"/>
          <w:color w:val="000000" w:themeColor="text1"/>
        </w:rPr>
        <w:t>1.3.1</w:t>
      </w:r>
      <w:r w:rsidRPr="00D44153">
        <w:rPr>
          <w:rFonts w:cs="Calibri"/>
          <w:color w:val="000000" w:themeColor="text1"/>
        </w:rPr>
        <w:tab/>
        <w:t xml:space="preserve">Nutrient Service Provider has conveyed informational materials on 4R Nutrient Stewardship to all </w:t>
      </w:r>
      <w:r w:rsidR="00F15D4A" w:rsidRPr="00D44153">
        <w:rPr>
          <w:rFonts w:cs="Calibri"/>
          <w:color w:val="000000" w:themeColor="text1"/>
        </w:rPr>
        <w:t>grower customers</w:t>
      </w:r>
      <w:r w:rsidRPr="00D44153">
        <w:rPr>
          <w:rFonts w:cs="Calibri"/>
          <w:color w:val="000000" w:themeColor="text1"/>
        </w:rPr>
        <w:t xml:space="preserve">. </w:t>
      </w:r>
      <w:r w:rsidR="00CE1AD7" w:rsidRPr="00D44153">
        <w:rPr>
          <w:i/>
          <w:iCs/>
          <w:szCs w:val="22"/>
        </w:rPr>
        <w:t xml:space="preserve">Percentage of acres required is not applicable. </w:t>
      </w:r>
      <w:r w:rsidRPr="00D44153">
        <w:rPr>
          <w:rFonts w:cs="Calibri"/>
          <w:i/>
          <w:color w:val="000000" w:themeColor="text1"/>
        </w:rPr>
        <w:t xml:space="preserve">(YEAR 2 </w:t>
      </w:r>
      <w:r w:rsidRPr="00C446AB">
        <w:rPr>
          <w:rFonts w:cs="Calibri"/>
          <w:i/>
        </w:rPr>
        <w:t>REQUIREMENT</w:t>
      </w:r>
      <w:r w:rsidR="00B672E7" w:rsidRPr="00C446AB">
        <w:rPr>
          <w:rFonts w:cs="Calibri"/>
          <w:i/>
        </w:rPr>
        <w:t xml:space="preserve"> </w:t>
      </w:r>
      <w:r w:rsidR="00B672E7" w:rsidRPr="00C446AB">
        <w:rPr>
          <w:rFonts w:cs="Calibri"/>
        </w:rPr>
        <w:t>for Full Service Provider, Recommendation only Provider, and Application Only Provider.</w:t>
      </w:r>
      <w:r w:rsidRPr="00C446AB">
        <w:rPr>
          <w:rFonts w:cs="Calibri"/>
          <w:i/>
        </w:rPr>
        <w:t>)</w:t>
      </w:r>
    </w:p>
    <w:p w14:paraId="55DEC321" w14:textId="5FD74308" w:rsidR="00B672E7" w:rsidRPr="00C446AB" w:rsidRDefault="00B672E7" w:rsidP="00E415DC">
      <w:pPr>
        <w:autoSpaceDE w:val="0"/>
        <w:autoSpaceDN w:val="0"/>
        <w:adjustRightInd w:val="0"/>
        <w:ind w:left="720"/>
        <w:rPr>
          <w:rFonts w:cs="Calibri"/>
        </w:rPr>
      </w:pPr>
      <w:r w:rsidRPr="00C446AB">
        <w:rPr>
          <w:rFonts w:cs="Calibri"/>
        </w:rPr>
        <w:t>Evidence of compliance is signature by grower, OR proof of attendance at a company sponsored 4R Nutrient Stewardship educational event, OR proof of distribution of materials via mailing list.</w:t>
      </w:r>
    </w:p>
    <w:p w14:paraId="11121920" w14:textId="77777777" w:rsidR="00E415DC" w:rsidRPr="00C446AB" w:rsidRDefault="00E415DC" w:rsidP="00E415DC">
      <w:pPr>
        <w:autoSpaceDE w:val="0"/>
        <w:autoSpaceDN w:val="0"/>
        <w:adjustRightInd w:val="0"/>
        <w:ind w:left="720"/>
        <w:rPr>
          <w:rFonts w:cs="Calibri"/>
        </w:rPr>
      </w:pPr>
    </w:p>
    <w:p w14:paraId="7E5A924D" w14:textId="52A51143" w:rsidR="00E415DC" w:rsidRPr="00C446AB" w:rsidRDefault="00E415DC" w:rsidP="00E415DC">
      <w:pPr>
        <w:autoSpaceDE w:val="0"/>
        <w:autoSpaceDN w:val="0"/>
        <w:adjustRightInd w:val="0"/>
        <w:ind w:left="720"/>
        <w:rPr>
          <w:rFonts w:cs="Calibri"/>
        </w:rPr>
      </w:pPr>
      <w:r w:rsidRPr="00C446AB">
        <w:rPr>
          <w:rFonts w:cs="Calibri"/>
        </w:rPr>
        <w:t>1.3.2</w:t>
      </w:r>
      <w:r w:rsidRPr="00C446AB">
        <w:rPr>
          <w:rFonts w:cs="Calibri"/>
        </w:rPr>
        <w:tab/>
        <w:t xml:space="preserve">Nutrient Service Provider has sponsored or directly provided a training session on 4R Nutrient Stewardship that is available for all </w:t>
      </w:r>
      <w:r w:rsidR="00F15D4A" w:rsidRPr="00C446AB">
        <w:rPr>
          <w:rFonts w:cs="Calibri"/>
        </w:rPr>
        <w:t>grower customers</w:t>
      </w:r>
      <w:r w:rsidRPr="00C446AB">
        <w:rPr>
          <w:rFonts w:cs="Calibri"/>
        </w:rPr>
        <w:t>.</w:t>
      </w:r>
      <w:r w:rsidR="00CE1AD7" w:rsidRPr="00C446AB">
        <w:rPr>
          <w:rFonts w:cs="Calibri"/>
        </w:rPr>
        <w:t xml:space="preserve"> </w:t>
      </w:r>
      <w:r w:rsidR="00CE1AD7" w:rsidRPr="00C446AB">
        <w:rPr>
          <w:i/>
          <w:iCs/>
          <w:szCs w:val="22"/>
        </w:rPr>
        <w:t xml:space="preserve">Percentage of acres required is not applicable. </w:t>
      </w:r>
      <w:r w:rsidRPr="00C446AB">
        <w:rPr>
          <w:rFonts w:cs="Calibri"/>
        </w:rPr>
        <w:t xml:space="preserve"> </w:t>
      </w:r>
      <w:r w:rsidRPr="00C446AB">
        <w:rPr>
          <w:rFonts w:cs="Calibri"/>
          <w:i/>
        </w:rPr>
        <w:t>(YEAR 2 REQUIREMENT</w:t>
      </w:r>
      <w:r w:rsidR="00B672E7" w:rsidRPr="00C446AB">
        <w:rPr>
          <w:rFonts w:cs="Calibri"/>
          <w:i/>
        </w:rPr>
        <w:t xml:space="preserve"> </w:t>
      </w:r>
      <w:r w:rsidR="00B672E7" w:rsidRPr="00C446AB">
        <w:rPr>
          <w:rFonts w:cs="Calibri"/>
        </w:rPr>
        <w:t>for Full Service Provider, Recommendation only Provider, and Application Only Provider.</w:t>
      </w:r>
      <w:r w:rsidR="00B672E7" w:rsidRPr="00C446AB">
        <w:rPr>
          <w:rFonts w:cs="Calibri"/>
          <w:i/>
        </w:rPr>
        <w:t>)</w:t>
      </w:r>
    </w:p>
    <w:p w14:paraId="2194269C" w14:textId="06742731" w:rsidR="00B672E7" w:rsidRPr="00C446AB" w:rsidRDefault="00B672E7" w:rsidP="00E415DC">
      <w:pPr>
        <w:autoSpaceDE w:val="0"/>
        <w:autoSpaceDN w:val="0"/>
        <w:adjustRightInd w:val="0"/>
        <w:ind w:left="720"/>
        <w:rPr>
          <w:rFonts w:cs="Calibri"/>
        </w:rPr>
      </w:pPr>
      <w:r w:rsidRPr="00C446AB">
        <w:rPr>
          <w:rFonts w:cs="Calibri"/>
        </w:rPr>
        <w:t>Evidence of</w:t>
      </w:r>
      <w:r w:rsidR="00C04574" w:rsidRPr="00C446AB">
        <w:rPr>
          <w:rFonts w:cs="Calibri"/>
        </w:rPr>
        <w:t xml:space="preserve"> </w:t>
      </w:r>
      <w:r w:rsidRPr="00C446AB">
        <w:rPr>
          <w:rFonts w:cs="Calibri"/>
        </w:rPr>
        <w:t xml:space="preserve">compliance is an agenda of the company-sponsored event </w:t>
      </w:r>
      <w:r w:rsidR="000C5BC2" w:rsidRPr="00C446AB">
        <w:rPr>
          <w:rFonts w:cs="Calibri"/>
        </w:rPr>
        <w:t>showing training on 4R Nutrient Stewardship approved by the Program Administrator for at least 0.5 C</w:t>
      </w:r>
      <w:r w:rsidR="001166DE" w:rsidRPr="00C446AB">
        <w:rPr>
          <w:rFonts w:cs="Calibri"/>
        </w:rPr>
        <w:t xml:space="preserve">ontinuing </w:t>
      </w:r>
      <w:r w:rsidR="000C5BC2" w:rsidRPr="00C446AB">
        <w:rPr>
          <w:rFonts w:cs="Calibri"/>
        </w:rPr>
        <w:t>E</w:t>
      </w:r>
      <w:r w:rsidR="001166DE" w:rsidRPr="00C446AB">
        <w:rPr>
          <w:rFonts w:cs="Calibri"/>
        </w:rPr>
        <w:t xml:space="preserve">ducation </w:t>
      </w:r>
      <w:r w:rsidR="000C5BC2" w:rsidRPr="00C446AB">
        <w:rPr>
          <w:rFonts w:cs="Calibri"/>
        </w:rPr>
        <w:t>U</w:t>
      </w:r>
      <w:r w:rsidR="001166DE" w:rsidRPr="00C446AB">
        <w:rPr>
          <w:rFonts w:cs="Calibri"/>
        </w:rPr>
        <w:t>nit</w:t>
      </w:r>
      <w:r w:rsidR="000C5BC2" w:rsidRPr="00C446AB">
        <w:rPr>
          <w:rFonts w:cs="Calibri"/>
        </w:rPr>
        <w:t xml:space="preserve">. </w:t>
      </w:r>
    </w:p>
    <w:p w14:paraId="73AB7E38" w14:textId="77777777" w:rsidR="00E415DC" w:rsidRPr="00D44153" w:rsidRDefault="00E415DC" w:rsidP="00E415DC">
      <w:pPr>
        <w:autoSpaceDE w:val="0"/>
        <w:autoSpaceDN w:val="0"/>
        <w:adjustRightInd w:val="0"/>
        <w:ind w:left="720"/>
        <w:rPr>
          <w:rFonts w:cs="Calibri"/>
          <w:i/>
          <w:color w:val="000000" w:themeColor="text1"/>
        </w:rPr>
      </w:pPr>
    </w:p>
    <w:p w14:paraId="15161A11" w14:textId="77777777" w:rsidR="00E415DC" w:rsidRPr="00D44153" w:rsidRDefault="00E415DC" w:rsidP="00E415DC">
      <w:pPr>
        <w:ind w:left="720"/>
        <w:rPr>
          <w:color w:val="000000" w:themeColor="text1"/>
        </w:rPr>
      </w:pPr>
    </w:p>
    <w:p w14:paraId="0BF2AB10" w14:textId="77777777" w:rsidR="00E415DC" w:rsidRPr="00D44153" w:rsidRDefault="00E415DC" w:rsidP="00E415DC">
      <w:pPr>
        <w:ind w:left="720"/>
        <w:rPr>
          <w:color w:val="000000" w:themeColor="text1"/>
        </w:rPr>
      </w:pPr>
    </w:p>
    <w:p w14:paraId="779930B8" w14:textId="77777777" w:rsidR="007203CF" w:rsidRPr="00D44153" w:rsidRDefault="00CC4C1C" w:rsidP="007203CF">
      <w:pPr>
        <w:pStyle w:val="Heading1"/>
      </w:pPr>
      <w:bookmarkStart w:id="23" w:name="_Toc444629220"/>
      <w:bookmarkStart w:id="24" w:name="_Toc350504323"/>
      <w:r w:rsidRPr="00D44153">
        <w:t xml:space="preserve">Standard </w:t>
      </w:r>
      <w:r w:rsidR="007203CF" w:rsidRPr="00D44153">
        <w:t>Requir</w:t>
      </w:r>
      <w:r w:rsidR="00B55EC8" w:rsidRPr="00D44153">
        <w:t>ements</w:t>
      </w:r>
      <w:r w:rsidRPr="00D44153">
        <w:t xml:space="preserve"> - 2</w:t>
      </w:r>
      <w:r w:rsidR="00B55EC8" w:rsidRPr="00D44153">
        <w:t>: Monitoring of 4R Implementation</w:t>
      </w:r>
      <w:bookmarkEnd w:id="23"/>
    </w:p>
    <w:p w14:paraId="67E1CA68" w14:textId="77777777" w:rsidR="00F47F0D" w:rsidRPr="00D44153" w:rsidRDefault="00F47F0D" w:rsidP="00F47F0D">
      <w:pPr>
        <w:pStyle w:val="bodycopy"/>
        <w:spacing w:before="0" w:line="240" w:lineRule="auto"/>
        <w:rPr>
          <w:rStyle w:val="SubtleEmphasis1"/>
          <w:b w:val="0"/>
          <w:color w:val="FF0000"/>
          <w:sz w:val="22"/>
        </w:rPr>
      </w:pPr>
      <w:r w:rsidRPr="00D44153">
        <w:rPr>
          <w:rStyle w:val="SubtleEmphasis1"/>
          <w:b w:val="0"/>
          <w:color w:val="FF0000"/>
          <w:sz w:val="22"/>
        </w:rPr>
        <w:t>Unless otherwise specified, 75% of grower customers’ acreage of the Nutrient Service Provider must meet the requirements specified by the auditable evaluation criteria during every audit year in order to achieve conformance with the Standard.</w:t>
      </w:r>
    </w:p>
    <w:p w14:paraId="4B1E9A18" w14:textId="77777777" w:rsidR="00E415DC" w:rsidRPr="00D44153" w:rsidRDefault="00E415DC" w:rsidP="00CC4C1C">
      <w:pPr>
        <w:spacing w:before="240"/>
        <w:rPr>
          <w:b/>
          <w:sz w:val="28"/>
        </w:rPr>
      </w:pPr>
      <w:r w:rsidRPr="00D44153">
        <w:rPr>
          <w:b/>
          <w:sz w:val="28"/>
        </w:rPr>
        <w:t>2</w:t>
      </w:r>
      <w:r w:rsidRPr="00D44153">
        <w:rPr>
          <w:b/>
          <w:sz w:val="28"/>
        </w:rPr>
        <w:tab/>
      </w:r>
      <w:bookmarkEnd w:id="24"/>
      <w:r w:rsidRPr="00D44153">
        <w:rPr>
          <w:b/>
          <w:sz w:val="28"/>
        </w:rPr>
        <w:t>Monitoring of 4R Implementation</w:t>
      </w:r>
    </w:p>
    <w:p w14:paraId="700A606F" w14:textId="77777777" w:rsidR="00E67B66" w:rsidRPr="00D44153" w:rsidRDefault="00E415DC" w:rsidP="00E67B66">
      <w:pPr>
        <w:rPr>
          <w:rFonts w:cs="Calibri"/>
          <w:color w:val="000000" w:themeColor="text1"/>
        </w:rPr>
      </w:pPr>
      <w:r w:rsidRPr="00D44153">
        <w:rPr>
          <w:rFonts w:cs="Calibri"/>
          <w:b/>
          <w:color w:val="000000" w:themeColor="text1"/>
        </w:rPr>
        <w:t>Overview</w:t>
      </w:r>
      <w:r w:rsidRPr="00D44153">
        <w:rPr>
          <w:rFonts w:cs="Calibri"/>
          <w:color w:val="000000" w:themeColor="text1"/>
        </w:rPr>
        <w:t>: The implementation of 4R principles and practices are recorded and monitored</w:t>
      </w:r>
      <w:r w:rsidR="00E67B66" w:rsidRPr="00D44153">
        <w:rPr>
          <w:rFonts w:cs="Calibri"/>
          <w:color w:val="000000" w:themeColor="text1"/>
        </w:rPr>
        <w:t>, including annual summary totals of fertilizer products applied</w:t>
      </w:r>
      <w:r w:rsidRPr="00D44153">
        <w:rPr>
          <w:rFonts w:cs="Calibri"/>
          <w:color w:val="000000" w:themeColor="text1"/>
        </w:rPr>
        <w:t>. Records of implementation are checked by the Nutrient Service Provider to evaluate progress of the implementation of 4R pri</w:t>
      </w:r>
      <w:r w:rsidR="00E67B66" w:rsidRPr="00D44153">
        <w:rPr>
          <w:rFonts w:cs="Calibri"/>
          <w:color w:val="000000" w:themeColor="text1"/>
        </w:rPr>
        <w:t xml:space="preserve">nciple and practices over time. </w:t>
      </w:r>
    </w:p>
    <w:p w14:paraId="59227ABC" w14:textId="77777777" w:rsidR="00E415DC" w:rsidRPr="00D44153" w:rsidRDefault="00E415DC" w:rsidP="00E415DC">
      <w:pPr>
        <w:rPr>
          <w:rFonts w:cs="Calibri"/>
          <w:color w:val="000000" w:themeColor="text1"/>
        </w:rPr>
      </w:pPr>
    </w:p>
    <w:p w14:paraId="1ACB543E" w14:textId="77777777" w:rsidR="00E415DC" w:rsidRPr="00D44153" w:rsidRDefault="00E415DC" w:rsidP="00E415DC">
      <w:pPr>
        <w:rPr>
          <w:b/>
          <w:color w:val="000000" w:themeColor="text1"/>
        </w:rPr>
      </w:pPr>
      <w:r w:rsidRPr="00D44153">
        <w:rPr>
          <w:b/>
          <w:color w:val="000000" w:themeColor="text1"/>
        </w:rPr>
        <w:t>2.1</w:t>
      </w:r>
      <w:r w:rsidRPr="00D44153">
        <w:rPr>
          <w:b/>
          <w:color w:val="000000" w:themeColor="text1"/>
        </w:rPr>
        <w:tab/>
        <w:t>Monitoring of 4R Implementation</w:t>
      </w:r>
    </w:p>
    <w:p w14:paraId="056B8F1E" w14:textId="77777777" w:rsidR="007203CF" w:rsidRPr="00D44153" w:rsidRDefault="007203CF" w:rsidP="006E02D7">
      <w:pPr>
        <w:rPr>
          <w:color w:val="000000" w:themeColor="text1"/>
        </w:rPr>
      </w:pPr>
    </w:p>
    <w:p w14:paraId="062DC66D" w14:textId="0F9F0DB2" w:rsidR="000C5BC2" w:rsidRPr="00C446AB" w:rsidRDefault="00E415DC" w:rsidP="00E415DC">
      <w:pPr>
        <w:ind w:left="720"/>
        <w:rPr>
          <w:rFonts w:cs="Calibri"/>
        </w:rPr>
      </w:pPr>
      <w:r w:rsidRPr="00C446AB">
        <w:t>2.1.</w:t>
      </w:r>
      <w:r w:rsidR="00261D0F" w:rsidRPr="00C446AB">
        <w:t>1</w:t>
      </w:r>
      <w:r w:rsidRPr="00C446AB">
        <w:t xml:space="preserve"> </w:t>
      </w:r>
      <w:r w:rsidRPr="00C446AB">
        <w:tab/>
      </w:r>
      <w:r w:rsidR="000C5BC2" w:rsidRPr="00C446AB">
        <w:t xml:space="preserve">Nutrient Service Providers will record a list of grower customers and number of acres in the following categories: full service, recommendation only, application only, and an estimate of all other acres. (Year 1 </w:t>
      </w:r>
      <w:r w:rsidR="00FD01D1" w:rsidRPr="00C446AB">
        <w:rPr>
          <w:rFonts w:cs="Calibri"/>
          <w:i/>
        </w:rPr>
        <w:t>REQUIREMENT</w:t>
      </w:r>
      <w:r w:rsidR="000C5BC2" w:rsidRPr="00C446AB">
        <w:t xml:space="preserve"> </w:t>
      </w:r>
      <w:r w:rsidR="000C5BC2" w:rsidRPr="00C446AB">
        <w:rPr>
          <w:rFonts w:cs="Calibri"/>
        </w:rPr>
        <w:t>for Full Service Provider, Recommendation only Provider, and Application Only Provider.)</w:t>
      </w:r>
    </w:p>
    <w:p w14:paraId="5EC50A46" w14:textId="0640BA29" w:rsidR="000C5BC2" w:rsidRPr="00C446AB" w:rsidRDefault="000C5BC2" w:rsidP="00E415DC">
      <w:pPr>
        <w:ind w:left="720"/>
        <w:rPr>
          <w:rFonts w:cs="Calibri"/>
        </w:rPr>
      </w:pPr>
      <w:r w:rsidRPr="00C446AB">
        <w:t xml:space="preserve">Evidence of compliance is provided through review of records on file, can be hard copy or electronic. The NSP will record and submit a list of grower customers and acres per each in the </w:t>
      </w:r>
      <w:r w:rsidRPr="00C446AB">
        <w:lastRenderedPageBreak/>
        <w:t>following categories: Full Service, Recommendation only, and Application only. An estimate of these three categories’ acres as a percentage of total business will be recorded in the NSP’s audit application.</w:t>
      </w:r>
    </w:p>
    <w:p w14:paraId="565A01BD" w14:textId="77777777" w:rsidR="00E415DC" w:rsidRPr="00C446AB" w:rsidRDefault="00E415DC" w:rsidP="00E415DC">
      <w:pPr>
        <w:ind w:left="720"/>
      </w:pPr>
    </w:p>
    <w:p w14:paraId="56019915" w14:textId="138EA8F4" w:rsidR="00E415DC" w:rsidRPr="00C446AB" w:rsidRDefault="00E415DC" w:rsidP="00FD01D1">
      <w:pPr>
        <w:ind w:left="720"/>
        <w:rPr>
          <w:rFonts w:cs="Calibri"/>
        </w:rPr>
      </w:pPr>
      <w:r w:rsidRPr="00C446AB">
        <w:t>2.1.</w:t>
      </w:r>
      <w:r w:rsidR="00261D0F" w:rsidRPr="00C446AB">
        <w:t>2</w:t>
      </w:r>
      <w:r w:rsidRPr="00C446AB">
        <w:tab/>
      </w:r>
      <w:r w:rsidR="00066DBF" w:rsidRPr="00C446AB">
        <w:t xml:space="preserve">Acres </w:t>
      </w:r>
      <w:r w:rsidRPr="00C446AB">
        <w:t>related to monitoring of 4R implementation must include information about the watershed where the farms are located. (</w:t>
      </w:r>
      <w:r w:rsidRPr="00C446AB">
        <w:rPr>
          <w:i/>
        </w:rPr>
        <w:t>YEAR 3 REQUIREMENT</w:t>
      </w:r>
      <w:r w:rsidR="00FD01D1" w:rsidRPr="00C446AB">
        <w:rPr>
          <w:rFonts w:cs="Calibri"/>
        </w:rPr>
        <w:t xml:space="preserve"> for Full Service Provider, Recommendation only Provider, and Application Only Provider.)</w:t>
      </w:r>
    </w:p>
    <w:p w14:paraId="62F4558E" w14:textId="1BF411EC" w:rsidR="00FD01D1" w:rsidRPr="00C446AB" w:rsidRDefault="00FD01D1" w:rsidP="00FD01D1">
      <w:pPr>
        <w:ind w:left="720"/>
        <w:rPr>
          <w:rFonts w:cs="Calibri"/>
        </w:rPr>
      </w:pPr>
      <w:r w:rsidRPr="00C446AB">
        <w:rPr>
          <w:rFonts w:cs="Calibri"/>
        </w:rPr>
        <w:t xml:space="preserve">Evidence is to identify by watershed name or supply GIS data layer and/or hard copy map. </w:t>
      </w:r>
    </w:p>
    <w:p w14:paraId="165AAA46" w14:textId="77777777" w:rsidR="00E415DC" w:rsidRPr="00C446AB" w:rsidRDefault="00E415DC" w:rsidP="00E415DC">
      <w:pPr>
        <w:ind w:left="720"/>
      </w:pPr>
    </w:p>
    <w:p w14:paraId="2F430BA2" w14:textId="5852B947" w:rsidR="00E415DC" w:rsidRPr="00C446AB" w:rsidRDefault="00E415DC" w:rsidP="00FD01D1">
      <w:pPr>
        <w:ind w:left="720"/>
        <w:rPr>
          <w:rFonts w:cs="Calibri"/>
        </w:rPr>
      </w:pPr>
      <w:r w:rsidRPr="00C446AB">
        <w:rPr>
          <w:rFonts w:cs="Calibri"/>
        </w:rPr>
        <w:t>2.1.</w:t>
      </w:r>
      <w:r w:rsidR="00261D0F" w:rsidRPr="00C446AB">
        <w:rPr>
          <w:rFonts w:cs="Calibri"/>
        </w:rPr>
        <w:t>3</w:t>
      </w:r>
      <w:r w:rsidRPr="00C446AB">
        <w:rPr>
          <w:rFonts w:cs="Calibri"/>
        </w:rPr>
        <w:tab/>
        <w:t xml:space="preserve">Nutrient Service Provider maintains a </w:t>
      </w:r>
      <w:r w:rsidR="00F15D4A" w:rsidRPr="00C446AB">
        <w:rPr>
          <w:rFonts w:cs="Calibri"/>
        </w:rPr>
        <w:t>grower customers</w:t>
      </w:r>
      <w:r w:rsidR="00FF6BED" w:rsidRPr="00C446AB">
        <w:rPr>
          <w:rFonts w:cs="Calibri"/>
        </w:rPr>
        <w:t>’</w:t>
      </w:r>
      <w:r w:rsidRPr="00C446AB">
        <w:rPr>
          <w:rFonts w:cs="Calibri"/>
        </w:rPr>
        <w:t xml:space="preserve"> signature that confirms their support of 4R Nutrient Stewardship. </w:t>
      </w:r>
      <w:r w:rsidR="00CE1AD7" w:rsidRPr="00C446AB">
        <w:rPr>
          <w:i/>
          <w:iCs/>
          <w:szCs w:val="22"/>
        </w:rPr>
        <w:t>The grower signatures must represent at least 70% of the acres</w:t>
      </w:r>
      <w:r w:rsidR="00066DBF" w:rsidRPr="00C446AB">
        <w:rPr>
          <w:i/>
          <w:iCs/>
          <w:szCs w:val="22"/>
        </w:rPr>
        <w:t>.</w:t>
      </w:r>
      <w:r w:rsidRPr="00C446AB">
        <w:rPr>
          <w:rFonts w:cs="Calibri"/>
          <w:i/>
        </w:rPr>
        <w:t xml:space="preserve"> (YEAR 3 REQUIREMENT</w:t>
      </w:r>
      <w:r w:rsidR="00FD01D1" w:rsidRPr="00C446AB">
        <w:rPr>
          <w:rFonts w:cs="Calibri"/>
        </w:rPr>
        <w:t xml:space="preserve"> for Full Service Provider, Recommendation only Provider, and Application Only Provider.)</w:t>
      </w:r>
    </w:p>
    <w:p w14:paraId="789AAB23" w14:textId="7762D269" w:rsidR="00FD01D1" w:rsidRPr="00C446AB" w:rsidRDefault="00FD01D1" w:rsidP="00FD01D1">
      <w:pPr>
        <w:ind w:left="720"/>
        <w:rPr>
          <w:rFonts w:cs="Calibri"/>
        </w:rPr>
      </w:pPr>
      <w:r w:rsidRPr="00C446AB">
        <w:rPr>
          <w:rFonts w:cs="Calibri"/>
        </w:rPr>
        <w:t xml:space="preserve">Evidence is </w:t>
      </w:r>
      <w:r w:rsidR="00B37E70">
        <w:rPr>
          <w:rFonts w:cs="Calibri"/>
        </w:rPr>
        <w:t xml:space="preserve">Grower Signature </w:t>
      </w:r>
      <w:r w:rsidR="00F621F1">
        <w:rPr>
          <w:rFonts w:cs="Calibri"/>
        </w:rPr>
        <w:t>Sheet</w:t>
      </w:r>
      <w:bookmarkStart w:id="25" w:name="_GoBack"/>
      <w:bookmarkEnd w:id="25"/>
      <w:r w:rsidRPr="00C446AB">
        <w:rPr>
          <w:rFonts w:cs="Calibri"/>
        </w:rPr>
        <w:t xml:space="preserve">. The grower signatures must represent at least 70% of the acres, as outlines in the grower customer list. </w:t>
      </w:r>
    </w:p>
    <w:p w14:paraId="3A221547" w14:textId="084360BA" w:rsidR="00E415DC" w:rsidRPr="00D44153" w:rsidRDefault="00E415DC" w:rsidP="00E415DC">
      <w:pPr>
        <w:autoSpaceDE w:val="0"/>
        <w:autoSpaceDN w:val="0"/>
        <w:adjustRightInd w:val="0"/>
        <w:ind w:left="720"/>
        <w:rPr>
          <w:rFonts w:cs="Calibri"/>
          <w:i/>
          <w:color w:val="000000" w:themeColor="text1"/>
        </w:rPr>
      </w:pPr>
    </w:p>
    <w:p w14:paraId="1BE27E70" w14:textId="409D5E34" w:rsidR="00136470" w:rsidRPr="00D44153" w:rsidRDefault="00136470" w:rsidP="00E415DC">
      <w:pPr>
        <w:autoSpaceDE w:val="0"/>
        <w:autoSpaceDN w:val="0"/>
        <w:adjustRightInd w:val="0"/>
        <w:ind w:left="720"/>
        <w:rPr>
          <w:rFonts w:cs="Calibri"/>
          <w:i/>
          <w:color w:val="000000" w:themeColor="text1"/>
        </w:rPr>
      </w:pPr>
    </w:p>
    <w:p w14:paraId="7033C6FB" w14:textId="49A3E873" w:rsidR="00136470" w:rsidRPr="00D44153" w:rsidRDefault="00136470" w:rsidP="00E415DC">
      <w:pPr>
        <w:autoSpaceDE w:val="0"/>
        <w:autoSpaceDN w:val="0"/>
        <w:adjustRightInd w:val="0"/>
        <w:ind w:left="720"/>
        <w:rPr>
          <w:rFonts w:cs="Calibri"/>
          <w:i/>
          <w:color w:val="000000" w:themeColor="text1"/>
        </w:rPr>
      </w:pPr>
    </w:p>
    <w:p w14:paraId="30194DBC" w14:textId="19F31AD4" w:rsidR="00136470" w:rsidRPr="00D44153" w:rsidRDefault="00136470" w:rsidP="00E415DC">
      <w:pPr>
        <w:autoSpaceDE w:val="0"/>
        <w:autoSpaceDN w:val="0"/>
        <w:adjustRightInd w:val="0"/>
        <w:ind w:left="720"/>
        <w:rPr>
          <w:rFonts w:cs="Calibri"/>
          <w:i/>
          <w:color w:val="000000" w:themeColor="text1"/>
        </w:rPr>
      </w:pPr>
    </w:p>
    <w:p w14:paraId="1E58FEB9" w14:textId="0DD52114" w:rsidR="00136470" w:rsidRPr="00D44153" w:rsidRDefault="00136470" w:rsidP="00E415DC">
      <w:pPr>
        <w:autoSpaceDE w:val="0"/>
        <w:autoSpaceDN w:val="0"/>
        <w:adjustRightInd w:val="0"/>
        <w:ind w:left="720"/>
        <w:rPr>
          <w:rFonts w:cs="Calibri"/>
          <w:i/>
          <w:color w:val="000000" w:themeColor="text1"/>
        </w:rPr>
      </w:pPr>
    </w:p>
    <w:p w14:paraId="48970CF3" w14:textId="77777777" w:rsidR="007203CF" w:rsidRPr="00D44153" w:rsidRDefault="00CC4C1C" w:rsidP="007203CF">
      <w:pPr>
        <w:pStyle w:val="Heading1"/>
      </w:pPr>
      <w:bookmarkStart w:id="26" w:name="_Toc444629221"/>
      <w:bookmarkStart w:id="27" w:name="_Toc350504324"/>
      <w:r w:rsidRPr="00D44153">
        <w:t xml:space="preserve">Standard </w:t>
      </w:r>
      <w:r w:rsidR="007203CF" w:rsidRPr="00D44153">
        <w:t>Requir</w:t>
      </w:r>
      <w:r w:rsidR="00B55EC8" w:rsidRPr="00D44153">
        <w:t>ements</w:t>
      </w:r>
      <w:r w:rsidRPr="00D44153">
        <w:t xml:space="preserve"> - 3</w:t>
      </w:r>
      <w:r w:rsidR="00B55EC8" w:rsidRPr="00D44153">
        <w:t>: Nutrient Recommendations &amp; Application</w:t>
      </w:r>
      <w:bookmarkEnd w:id="26"/>
    </w:p>
    <w:p w14:paraId="6A3244F8" w14:textId="77777777" w:rsidR="00F47F0D" w:rsidRPr="00D44153" w:rsidRDefault="00F47F0D" w:rsidP="00F47F0D">
      <w:pPr>
        <w:pStyle w:val="bodycopy"/>
        <w:spacing w:before="0" w:line="240" w:lineRule="auto"/>
        <w:rPr>
          <w:rStyle w:val="SubtleEmphasis1"/>
          <w:b w:val="0"/>
          <w:color w:val="FF0000"/>
          <w:sz w:val="22"/>
        </w:rPr>
      </w:pPr>
      <w:r w:rsidRPr="00D44153">
        <w:rPr>
          <w:rStyle w:val="SubtleEmphasis1"/>
          <w:b w:val="0"/>
          <w:color w:val="FF0000"/>
          <w:sz w:val="22"/>
        </w:rPr>
        <w:t>Unless otherwise specified, 75% of grower customers’ acreage of the Nutrient Service Provider must meet the requirements specified by the auditable evaluation criteria during every audit year in order to achieve conformance with the Standard.</w:t>
      </w:r>
    </w:p>
    <w:p w14:paraId="420D95DF" w14:textId="77777777" w:rsidR="00E415DC" w:rsidRPr="00D44153" w:rsidRDefault="00E415DC" w:rsidP="00CC4C1C">
      <w:pPr>
        <w:spacing w:before="240"/>
        <w:rPr>
          <w:b/>
          <w:iCs/>
          <w:sz w:val="28"/>
        </w:rPr>
      </w:pPr>
      <w:r w:rsidRPr="00D44153">
        <w:rPr>
          <w:b/>
          <w:iCs/>
          <w:sz w:val="28"/>
        </w:rPr>
        <w:t>3</w:t>
      </w:r>
      <w:r w:rsidRPr="00D44153">
        <w:rPr>
          <w:b/>
          <w:iCs/>
          <w:sz w:val="28"/>
        </w:rPr>
        <w:tab/>
        <w:t>Nutrient Recommendations</w:t>
      </w:r>
      <w:bookmarkEnd w:id="27"/>
      <w:r w:rsidRPr="00D44153">
        <w:rPr>
          <w:b/>
          <w:iCs/>
          <w:sz w:val="28"/>
        </w:rPr>
        <w:t xml:space="preserve"> and Application</w:t>
      </w:r>
    </w:p>
    <w:p w14:paraId="1E3B74EA" w14:textId="262C1180" w:rsidR="00E415DC" w:rsidRPr="00D44153" w:rsidRDefault="00E415DC" w:rsidP="00E415DC">
      <w:pPr>
        <w:autoSpaceDE w:val="0"/>
        <w:autoSpaceDN w:val="0"/>
        <w:adjustRightInd w:val="0"/>
        <w:rPr>
          <w:color w:val="000000" w:themeColor="text1"/>
        </w:rPr>
      </w:pPr>
      <w:r w:rsidRPr="00D44153">
        <w:rPr>
          <w:b/>
          <w:color w:val="000000" w:themeColor="text1"/>
        </w:rPr>
        <w:t>Overview:</w:t>
      </w:r>
      <w:r w:rsidRPr="00D44153">
        <w:rPr>
          <w:color w:val="000000" w:themeColor="text1"/>
        </w:rPr>
        <w:t xml:space="preserve"> Nutrient recommendations and application are made with the goal of maximizing crop uptake and minimizing nutrient losses to the environment. R</w:t>
      </w:r>
      <w:r w:rsidR="00FF6BED" w:rsidRPr="00D44153">
        <w:rPr>
          <w:color w:val="000000" w:themeColor="text1"/>
        </w:rPr>
        <w:t xml:space="preserve">ecords are maintained on grower </w:t>
      </w:r>
      <w:r w:rsidRPr="00D44153">
        <w:rPr>
          <w:color w:val="000000" w:themeColor="text1"/>
        </w:rPr>
        <w:t>customers</w:t>
      </w:r>
      <w:r w:rsidR="00F55A66" w:rsidRPr="00D44153">
        <w:rPr>
          <w:color w:val="000000" w:themeColor="text1"/>
        </w:rPr>
        <w:t>’</w:t>
      </w:r>
      <w:r w:rsidRPr="00D44153">
        <w:rPr>
          <w:color w:val="000000" w:themeColor="text1"/>
        </w:rPr>
        <w:t xml:space="preserve"> nutrient recommendations</w:t>
      </w:r>
      <w:r w:rsidR="00F55A66" w:rsidRPr="00D44153">
        <w:rPr>
          <w:color w:val="000000" w:themeColor="text1"/>
        </w:rPr>
        <w:t xml:space="preserve"> and nutrient application</w:t>
      </w:r>
      <w:r w:rsidRPr="00D44153">
        <w:rPr>
          <w:color w:val="000000" w:themeColor="text1"/>
        </w:rPr>
        <w:t>. Soil testing plays an important role in the development of well-founded nutrient recommendations and such testing must be based on appropriate sampling frequency</w:t>
      </w:r>
      <w:r w:rsidR="0070429E" w:rsidRPr="00D44153">
        <w:rPr>
          <w:color w:val="000000" w:themeColor="text1"/>
        </w:rPr>
        <w:t>,</w:t>
      </w:r>
      <w:r w:rsidRPr="00D44153">
        <w:rPr>
          <w:color w:val="000000" w:themeColor="text1"/>
        </w:rPr>
        <w:t xml:space="preserve"> intensity</w:t>
      </w:r>
      <w:r w:rsidR="0070429E" w:rsidRPr="00D44153">
        <w:rPr>
          <w:color w:val="000000" w:themeColor="text1"/>
        </w:rPr>
        <w:t>, and analysis</w:t>
      </w:r>
      <w:r w:rsidRPr="00D44153">
        <w:rPr>
          <w:color w:val="000000" w:themeColor="text1"/>
        </w:rPr>
        <w:t xml:space="preserve">. </w:t>
      </w:r>
      <w:r w:rsidR="001562EE" w:rsidRPr="00D44153">
        <w:rPr>
          <w:color w:val="000000" w:themeColor="text1"/>
        </w:rPr>
        <w:t xml:space="preserve"> Documented </w:t>
      </w:r>
      <w:r w:rsidR="0070429E" w:rsidRPr="00D44153">
        <w:rPr>
          <w:color w:val="000000" w:themeColor="text1"/>
        </w:rPr>
        <w:t xml:space="preserve">crop </w:t>
      </w:r>
      <w:r w:rsidR="001562EE" w:rsidRPr="00D44153">
        <w:rPr>
          <w:color w:val="000000" w:themeColor="text1"/>
        </w:rPr>
        <w:t xml:space="preserve">yield potential </w:t>
      </w:r>
      <w:r w:rsidRPr="00D44153">
        <w:rPr>
          <w:color w:val="000000" w:themeColor="text1"/>
        </w:rPr>
        <w:t xml:space="preserve">must be included in the recommendation. </w:t>
      </w:r>
      <w:r w:rsidR="0070429E" w:rsidRPr="00D44153">
        <w:rPr>
          <w:color w:val="000000" w:themeColor="text1"/>
        </w:rPr>
        <w:t xml:space="preserve">At a minimum to achieve water quality goals, nitrogen and phosphorus </w:t>
      </w:r>
      <w:r w:rsidRPr="00D44153">
        <w:rPr>
          <w:color w:val="000000" w:themeColor="text1"/>
        </w:rPr>
        <w:t xml:space="preserve">recommendations and application </w:t>
      </w:r>
      <w:r w:rsidR="00EB42E2" w:rsidRPr="00D44153">
        <w:rPr>
          <w:color w:val="000000" w:themeColor="text1"/>
        </w:rPr>
        <w:t xml:space="preserve">conducted by the nutrient service provider </w:t>
      </w:r>
      <w:r w:rsidRPr="00D44153">
        <w:rPr>
          <w:color w:val="000000" w:themeColor="text1"/>
        </w:rPr>
        <w:t xml:space="preserve">must be consistent with </w:t>
      </w:r>
      <w:r w:rsidR="00136470" w:rsidRPr="00D44153">
        <w:rPr>
          <w:color w:val="000000" w:themeColor="text1"/>
        </w:rPr>
        <w:t>the sufficienc</w:t>
      </w:r>
      <w:r w:rsidR="005437F4" w:rsidRPr="00D44153">
        <w:rPr>
          <w:color w:val="000000" w:themeColor="text1"/>
        </w:rPr>
        <w:t xml:space="preserve">y level nutrient recommendation approach of the </w:t>
      </w:r>
      <w:r w:rsidR="0070429E" w:rsidRPr="00D44153">
        <w:rPr>
          <w:color w:val="000000" w:themeColor="text1"/>
        </w:rPr>
        <w:t>Cornell Nutrient Guidelines</w:t>
      </w:r>
      <w:r w:rsidR="00FC2504">
        <w:rPr>
          <w:color w:val="000000" w:themeColor="text1"/>
        </w:rPr>
        <w:t>,</w:t>
      </w:r>
      <w:r w:rsidR="0070429E" w:rsidRPr="00D44153">
        <w:rPr>
          <w:color w:val="000000" w:themeColor="text1"/>
        </w:rPr>
        <w:t xml:space="preserve"> </w:t>
      </w:r>
      <w:r w:rsidR="00CE0CAD" w:rsidRPr="00D44153">
        <w:rPr>
          <w:color w:val="000000" w:themeColor="text1"/>
        </w:rPr>
        <w:t>or</w:t>
      </w:r>
      <w:r w:rsidRPr="00D44153">
        <w:rPr>
          <w:color w:val="000000" w:themeColor="text1"/>
        </w:rPr>
        <w:t xml:space="preserve"> other recommendations recognized and supported by a land-grant university</w:t>
      </w:r>
      <w:r w:rsidR="0070429E" w:rsidRPr="00D44153">
        <w:rPr>
          <w:color w:val="000000" w:themeColor="text1"/>
        </w:rPr>
        <w:t xml:space="preserve"> if Cornell Nutrient Guidelines do not exist for a particular crop. These guidelines allow for</w:t>
      </w:r>
      <w:r w:rsidRPr="00D44153">
        <w:rPr>
          <w:color w:val="000000" w:themeColor="text1"/>
        </w:rPr>
        <w:t xml:space="preserve"> adaptive management based on documented on-farm data showing reasonable expectation of improved crop yield without increased risk of harm to water quality. </w:t>
      </w:r>
      <w:r w:rsidR="0070429E" w:rsidRPr="00D44153">
        <w:rPr>
          <w:color w:val="000000" w:themeColor="text1"/>
        </w:rPr>
        <w:t xml:space="preserve">Nitrogen and phosphorus </w:t>
      </w:r>
      <w:r w:rsidRPr="00D44153">
        <w:rPr>
          <w:color w:val="000000" w:themeColor="text1"/>
        </w:rPr>
        <w:t xml:space="preserve">recommendations and application </w:t>
      </w:r>
      <w:r w:rsidR="00EB42E2" w:rsidRPr="00D44153">
        <w:rPr>
          <w:color w:val="000000" w:themeColor="text1"/>
        </w:rPr>
        <w:t xml:space="preserve">conducted by the nutrient service provider </w:t>
      </w:r>
      <w:r w:rsidRPr="00D44153">
        <w:rPr>
          <w:color w:val="000000" w:themeColor="text1"/>
        </w:rPr>
        <w:t xml:space="preserve">must observe </w:t>
      </w:r>
      <w:r w:rsidR="0070429E" w:rsidRPr="00D44153">
        <w:rPr>
          <w:color w:val="000000" w:themeColor="text1"/>
        </w:rPr>
        <w:t xml:space="preserve">setback requirements </w:t>
      </w:r>
      <w:r w:rsidRPr="00D44153">
        <w:rPr>
          <w:color w:val="000000" w:themeColor="text1"/>
        </w:rPr>
        <w:t xml:space="preserve">to </w:t>
      </w:r>
      <w:r w:rsidR="0070429E" w:rsidRPr="00D44153">
        <w:rPr>
          <w:color w:val="000000" w:themeColor="text1"/>
        </w:rPr>
        <w:t>surface waters</w:t>
      </w:r>
      <w:r w:rsidRPr="00D44153">
        <w:rPr>
          <w:color w:val="000000" w:themeColor="text1"/>
        </w:rPr>
        <w:t xml:space="preserve"> and other features</w:t>
      </w:r>
      <w:r w:rsidR="0070429E" w:rsidRPr="00D44153">
        <w:rPr>
          <w:color w:val="000000" w:themeColor="text1"/>
        </w:rPr>
        <w:t xml:space="preserve"> when surface</w:t>
      </w:r>
      <w:r w:rsidR="00FC2504">
        <w:rPr>
          <w:color w:val="000000" w:themeColor="text1"/>
        </w:rPr>
        <w:t>-</w:t>
      </w:r>
      <w:r w:rsidR="0070429E" w:rsidRPr="00D44153">
        <w:rPr>
          <w:color w:val="000000" w:themeColor="text1"/>
        </w:rPr>
        <w:t xml:space="preserve">applied on fields without a growing crop. </w:t>
      </w:r>
      <w:r w:rsidRPr="00D44153">
        <w:rPr>
          <w:color w:val="000000" w:themeColor="text1"/>
        </w:rPr>
        <w:t xml:space="preserve">All sources of nutrients must be accounted for in the recommendation, and the recommendation must be reviewed by a certified professional. Variable Rate Application is used when justified. </w:t>
      </w:r>
    </w:p>
    <w:p w14:paraId="6A00F3DF" w14:textId="77777777" w:rsidR="00E415DC" w:rsidRPr="00D44153" w:rsidRDefault="00E415DC" w:rsidP="00E415DC">
      <w:pPr>
        <w:autoSpaceDE w:val="0"/>
        <w:autoSpaceDN w:val="0"/>
        <w:adjustRightInd w:val="0"/>
        <w:rPr>
          <w:rFonts w:cs="Calibri"/>
          <w:color w:val="000000" w:themeColor="text1"/>
        </w:rPr>
      </w:pPr>
    </w:p>
    <w:p w14:paraId="41989B10" w14:textId="77777777" w:rsidR="00E415DC" w:rsidRPr="00D44153" w:rsidRDefault="00E415DC" w:rsidP="00E415DC">
      <w:pPr>
        <w:rPr>
          <w:b/>
          <w:color w:val="000000" w:themeColor="text1"/>
        </w:rPr>
      </w:pPr>
      <w:r w:rsidRPr="00D44153">
        <w:rPr>
          <w:b/>
          <w:color w:val="000000" w:themeColor="text1"/>
        </w:rPr>
        <w:t>3.1</w:t>
      </w:r>
      <w:r w:rsidRPr="00D44153">
        <w:rPr>
          <w:b/>
          <w:color w:val="000000" w:themeColor="text1"/>
        </w:rPr>
        <w:tab/>
        <w:t>Records for Recommendations and/or Application</w:t>
      </w:r>
    </w:p>
    <w:p w14:paraId="1681819E" w14:textId="77777777" w:rsidR="00E415DC" w:rsidRPr="00D44153" w:rsidRDefault="00E415DC" w:rsidP="00E415DC">
      <w:pPr>
        <w:rPr>
          <w:color w:val="000000" w:themeColor="text1"/>
        </w:rPr>
      </w:pPr>
    </w:p>
    <w:p w14:paraId="060BF92C" w14:textId="77777777" w:rsidR="00F32949" w:rsidRPr="00C446AB" w:rsidRDefault="00E415DC" w:rsidP="00F32949">
      <w:pPr>
        <w:autoSpaceDE w:val="0"/>
        <w:autoSpaceDN w:val="0"/>
        <w:adjustRightInd w:val="0"/>
        <w:ind w:left="720"/>
        <w:rPr>
          <w:rFonts w:cs="Calibri"/>
        </w:rPr>
      </w:pPr>
      <w:r w:rsidRPr="00C446AB">
        <w:lastRenderedPageBreak/>
        <w:t>3.1.1</w:t>
      </w:r>
      <w:r w:rsidRPr="00C446AB">
        <w:tab/>
        <w:t>Nutrient Service Provider maintains records related to all grower</w:t>
      </w:r>
      <w:r w:rsidR="00FF6BED" w:rsidRPr="00C446AB">
        <w:t xml:space="preserve"> customer</w:t>
      </w:r>
      <w:r w:rsidRPr="00C446AB">
        <w:t>s’ n</w:t>
      </w:r>
      <w:r w:rsidRPr="00C446AB">
        <w:rPr>
          <w:rFonts w:cs="Calibri"/>
        </w:rPr>
        <w:t>utrient recommendations/applications.</w:t>
      </w:r>
      <w:r w:rsidR="00F32949" w:rsidRPr="00C446AB">
        <w:rPr>
          <w:rFonts w:cs="Calibri"/>
        </w:rPr>
        <w:t xml:space="preserve"> (Year 1 </w:t>
      </w:r>
      <w:r w:rsidR="00F32949" w:rsidRPr="00C446AB">
        <w:rPr>
          <w:rFonts w:cs="Calibri"/>
          <w:i/>
        </w:rPr>
        <w:t>REQUIREMENT</w:t>
      </w:r>
      <w:r w:rsidR="00F32949" w:rsidRPr="00C446AB">
        <w:rPr>
          <w:rFonts w:cs="Calibri"/>
        </w:rPr>
        <w:t xml:space="preserve"> for Full Service Provider, Recommendation only Provider, and Application only Provider.)</w:t>
      </w:r>
    </w:p>
    <w:p w14:paraId="1462B1DA" w14:textId="2F5C83F7" w:rsidR="00F32949" w:rsidRPr="00C446AB" w:rsidRDefault="00F32949" w:rsidP="00F32949">
      <w:pPr>
        <w:autoSpaceDE w:val="0"/>
        <w:autoSpaceDN w:val="0"/>
        <w:adjustRightInd w:val="0"/>
        <w:ind w:left="720"/>
        <w:rPr>
          <w:rFonts w:cs="Calibri"/>
        </w:rPr>
      </w:pPr>
      <w:r w:rsidRPr="00C446AB">
        <w:rPr>
          <w:rFonts w:cs="Calibri"/>
        </w:rPr>
        <w:t>This requirement must be fully met in order to be eligible for a future desk audit.</w:t>
      </w:r>
    </w:p>
    <w:p w14:paraId="015644D9" w14:textId="21BB57CD" w:rsidR="00E415DC" w:rsidRPr="00C446AB" w:rsidRDefault="00F32949" w:rsidP="00E415DC">
      <w:pPr>
        <w:ind w:left="720"/>
      </w:pPr>
      <w:r w:rsidRPr="00C446AB">
        <w:t>Evidence is review of records on file, can be hard copy or electronic. Fertilizer recommendations and applied scale ticket or as applied map.</w:t>
      </w:r>
    </w:p>
    <w:p w14:paraId="659BE004" w14:textId="77777777" w:rsidR="00E415DC" w:rsidRPr="00C446AB" w:rsidRDefault="00E415DC" w:rsidP="00E415DC">
      <w:pPr>
        <w:ind w:left="720"/>
      </w:pPr>
    </w:p>
    <w:p w14:paraId="13A6C8FC" w14:textId="77777777" w:rsidR="00F32949" w:rsidRPr="00C446AB" w:rsidRDefault="00E415DC" w:rsidP="00F32949">
      <w:pPr>
        <w:autoSpaceDE w:val="0"/>
        <w:autoSpaceDN w:val="0"/>
        <w:adjustRightInd w:val="0"/>
        <w:ind w:left="720"/>
        <w:rPr>
          <w:rFonts w:cs="Calibri"/>
        </w:rPr>
      </w:pPr>
      <w:r w:rsidRPr="00C446AB">
        <w:t>3.1.2</w:t>
      </w:r>
      <w:r w:rsidRPr="00C446AB">
        <w:tab/>
        <w:t xml:space="preserve">Records related to </w:t>
      </w:r>
      <w:r w:rsidR="00F15D4A" w:rsidRPr="00C446AB">
        <w:t>grower customers</w:t>
      </w:r>
      <w:r w:rsidRPr="00C446AB">
        <w:t xml:space="preserve"> are kept confidential by the Nutrient Service Provider and are made available for review during an audit.</w:t>
      </w:r>
      <w:r w:rsidR="00F32949" w:rsidRPr="00C446AB">
        <w:t xml:space="preserve"> </w:t>
      </w:r>
      <w:r w:rsidR="00F32949" w:rsidRPr="00C446AB">
        <w:rPr>
          <w:rFonts w:cs="Calibri"/>
        </w:rPr>
        <w:t xml:space="preserve">(Year 1 </w:t>
      </w:r>
      <w:r w:rsidR="00F32949" w:rsidRPr="00C446AB">
        <w:rPr>
          <w:rFonts w:cs="Calibri"/>
          <w:i/>
        </w:rPr>
        <w:t>REQUIREMENT</w:t>
      </w:r>
      <w:r w:rsidR="00F32949" w:rsidRPr="00C446AB">
        <w:rPr>
          <w:rFonts w:cs="Calibri"/>
        </w:rPr>
        <w:t xml:space="preserve"> for Full Service Provider, Recommendation only Provider, and Application only Provider.)</w:t>
      </w:r>
    </w:p>
    <w:p w14:paraId="27EDF995" w14:textId="3872F9C7" w:rsidR="00E415DC" w:rsidRPr="00C446AB" w:rsidRDefault="00F32949" w:rsidP="00E415DC">
      <w:pPr>
        <w:ind w:left="720"/>
      </w:pPr>
      <w:r w:rsidRPr="00C446AB">
        <w:t>Evidence is confidentiality statement with NSP and auditor signatures. Records are kept confidential by NSP as demonstrated with computer codes, file cabinets, or “safe” rooms or confidentiality agreement with the grower customer.</w:t>
      </w:r>
    </w:p>
    <w:p w14:paraId="6F8C9F4B" w14:textId="77777777" w:rsidR="00E415DC" w:rsidRPr="00C446AB" w:rsidRDefault="00E415DC" w:rsidP="00E415DC">
      <w:pPr>
        <w:ind w:left="720"/>
      </w:pPr>
    </w:p>
    <w:p w14:paraId="3288ACD9" w14:textId="77777777" w:rsidR="00F32949" w:rsidRPr="00C446AB" w:rsidRDefault="00E415DC" w:rsidP="00F32949">
      <w:pPr>
        <w:autoSpaceDE w:val="0"/>
        <w:autoSpaceDN w:val="0"/>
        <w:adjustRightInd w:val="0"/>
        <w:ind w:left="720"/>
        <w:rPr>
          <w:rFonts w:cs="Calibri"/>
        </w:rPr>
      </w:pPr>
      <w:r w:rsidRPr="00C446AB">
        <w:t>3.1.</w:t>
      </w:r>
      <w:r w:rsidR="00941861" w:rsidRPr="00C446AB">
        <w:t>3</w:t>
      </w:r>
      <w:r w:rsidRPr="00C446AB">
        <w:tab/>
        <w:t>Nutrient Service Provider keeps onsite list and/or copies (either electronic or hard-copy) of relevant national, state, or local laws related to nutrient recommendations and application.</w:t>
      </w:r>
      <w:r w:rsidR="00F32949" w:rsidRPr="00C446AB">
        <w:t xml:space="preserve"> </w:t>
      </w:r>
      <w:r w:rsidR="00F32949" w:rsidRPr="00C446AB">
        <w:rPr>
          <w:rFonts w:cs="Calibri"/>
        </w:rPr>
        <w:t xml:space="preserve">(Year 1 </w:t>
      </w:r>
      <w:r w:rsidR="00F32949" w:rsidRPr="00C446AB">
        <w:rPr>
          <w:rFonts w:cs="Calibri"/>
          <w:i/>
        </w:rPr>
        <w:t>REQUIREMENT</w:t>
      </w:r>
      <w:r w:rsidR="00F32949" w:rsidRPr="00C446AB">
        <w:rPr>
          <w:rFonts w:cs="Calibri"/>
        </w:rPr>
        <w:t xml:space="preserve"> for Full Service Provider, Recommendation only Provider, and Application only Provider.)</w:t>
      </w:r>
    </w:p>
    <w:p w14:paraId="00C7FC1B" w14:textId="34118D6A" w:rsidR="00E415DC" w:rsidRPr="00C446AB" w:rsidRDefault="00A81C4F" w:rsidP="008A2A63">
      <w:pPr>
        <w:ind w:left="720"/>
      </w:pPr>
      <w:r w:rsidRPr="00C446AB">
        <w:t>Evidence is r</w:t>
      </w:r>
      <w:r w:rsidR="003A7095" w:rsidRPr="00C446AB">
        <w:t>eview of records on file, can be hard copy or electronic</w:t>
      </w:r>
      <w:r w:rsidR="008A2A63" w:rsidRPr="00C446AB">
        <w:t xml:space="preserve"> including: CAFO permitted farms (www.dec.ny.gov/permits/6285.html), NRCS 590 Standard if on a farm currently operating with State and/or federal cost-share program funds, (https://efotg.sc.egov.usda.gov/references/public/NY/nyps590.pdf), and NYS Environmental Conservation Law (ECL) that prohibits contravening water quality (It is a violation of the ECL to either cause or contribute to a violation of water quality standards as contained in Parts 700 through 705 of Title 6 of the Official Compilation of Codes, Rules and Regulations of the State of New York (6 NYCRR), NYS Agriculture and Markets Law Article 10, regarding sales and analysis of fertilizer (</w:t>
      </w:r>
      <w:hyperlink r:id="rId29" w:history="1">
        <w:r w:rsidR="00CF198E" w:rsidRPr="00C446AB">
          <w:rPr>
            <w:rStyle w:val="Hyperlink"/>
            <w:color w:val="auto"/>
          </w:rPr>
          <w:t>www.agriculture.ny.gov/PI/commodities.html</w:t>
        </w:r>
      </w:hyperlink>
      <w:r w:rsidR="008A2A63" w:rsidRPr="00C446AB">
        <w:t>)</w:t>
      </w:r>
      <w:r w:rsidR="00FC091C" w:rsidRPr="00C446AB">
        <w:t xml:space="preserve">, and </w:t>
      </w:r>
      <w:r w:rsidR="00CF198E" w:rsidRPr="00C446AB">
        <w:t>watershed rules and regulations</w:t>
      </w:r>
      <w:r w:rsidR="00FC091C" w:rsidRPr="00C446AB">
        <w:t xml:space="preserve"> where applicable</w:t>
      </w:r>
      <w:r w:rsidR="008A2A63" w:rsidRPr="00C446AB">
        <w:t>.</w:t>
      </w:r>
    </w:p>
    <w:p w14:paraId="131F5507" w14:textId="77777777" w:rsidR="00E415DC" w:rsidRPr="00D44153" w:rsidRDefault="00E415DC" w:rsidP="00E415DC">
      <w:pPr>
        <w:ind w:left="720"/>
        <w:rPr>
          <w:color w:val="000000" w:themeColor="text1"/>
        </w:rPr>
      </w:pPr>
    </w:p>
    <w:p w14:paraId="340DB062" w14:textId="173A09B6" w:rsidR="00E415DC" w:rsidRPr="00D44153" w:rsidRDefault="00941861" w:rsidP="00E415DC">
      <w:pPr>
        <w:ind w:left="720"/>
        <w:rPr>
          <w:color w:val="000000" w:themeColor="text1"/>
        </w:rPr>
      </w:pPr>
      <w:r w:rsidRPr="00D44153">
        <w:rPr>
          <w:color w:val="000000" w:themeColor="text1"/>
        </w:rPr>
        <w:t>3.1.4</w:t>
      </w:r>
      <w:r w:rsidR="00FF6BED" w:rsidRPr="00D44153">
        <w:rPr>
          <w:color w:val="000000" w:themeColor="text1"/>
        </w:rPr>
        <w:tab/>
      </w:r>
      <w:r w:rsidR="00BF30C0">
        <w:rPr>
          <w:color w:val="000000" w:themeColor="text1"/>
        </w:rPr>
        <w:t xml:space="preserve">4R </w:t>
      </w:r>
      <w:r w:rsidR="009A785D">
        <w:rPr>
          <w:color w:val="000000" w:themeColor="text1"/>
        </w:rPr>
        <w:t>Nutrient Application Strategy</w:t>
      </w:r>
      <w:r w:rsidR="00672A42" w:rsidRPr="00D44153">
        <w:rPr>
          <w:color w:val="000000" w:themeColor="text1"/>
        </w:rPr>
        <w:t xml:space="preserve"> records </w:t>
      </w:r>
      <w:r w:rsidR="00FF6BED" w:rsidRPr="00D44153">
        <w:rPr>
          <w:color w:val="000000" w:themeColor="text1"/>
        </w:rPr>
        <w:t xml:space="preserve">supplied to the grower </w:t>
      </w:r>
      <w:r w:rsidR="00E415DC" w:rsidRPr="00D44153">
        <w:rPr>
          <w:color w:val="000000" w:themeColor="text1"/>
        </w:rPr>
        <w:t>customer include the following, as applicable:</w:t>
      </w:r>
    </w:p>
    <w:p w14:paraId="0C345F7B" w14:textId="2EB0C0C7" w:rsidR="00E415DC" w:rsidRPr="00D44153" w:rsidRDefault="00E415DC" w:rsidP="00E415DC">
      <w:pPr>
        <w:pStyle w:val="ListParagraph"/>
        <w:numPr>
          <w:ilvl w:val="0"/>
          <w:numId w:val="23"/>
        </w:numPr>
        <w:spacing w:after="0" w:line="240" w:lineRule="auto"/>
        <w:rPr>
          <w:color w:val="000000" w:themeColor="text1"/>
        </w:rPr>
      </w:pPr>
      <w:r w:rsidRPr="00D44153">
        <w:rPr>
          <w:color w:val="000000" w:themeColor="text1"/>
        </w:rPr>
        <w:t>soil test results,</w:t>
      </w:r>
      <w:r w:rsidR="007E6756" w:rsidRPr="00D44153">
        <w:rPr>
          <w:color w:val="000000" w:themeColor="text1"/>
        </w:rPr>
        <w:t xml:space="preserve"> </w:t>
      </w:r>
    </w:p>
    <w:p w14:paraId="503FB289" w14:textId="29CFD96B" w:rsidR="00E415DC" w:rsidRPr="00D44153" w:rsidRDefault="00196C1C" w:rsidP="00E415DC">
      <w:pPr>
        <w:pStyle w:val="ListParagraph"/>
        <w:numPr>
          <w:ilvl w:val="0"/>
          <w:numId w:val="23"/>
        </w:numPr>
        <w:spacing w:after="0" w:line="240" w:lineRule="auto"/>
        <w:rPr>
          <w:color w:val="000000" w:themeColor="text1"/>
        </w:rPr>
      </w:pPr>
      <w:r w:rsidRPr="00D44153">
        <w:rPr>
          <w:color w:val="000000" w:themeColor="text1"/>
        </w:rPr>
        <w:t>map</w:t>
      </w:r>
      <w:r w:rsidR="00672A42" w:rsidRPr="00D44153">
        <w:rPr>
          <w:color w:val="000000" w:themeColor="text1"/>
        </w:rPr>
        <w:t>(</w:t>
      </w:r>
      <w:r w:rsidRPr="00D44153">
        <w:rPr>
          <w:color w:val="000000" w:themeColor="text1"/>
        </w:rPr>
        <w:t>s</w:t>
      </w:r>
      <w:r w:rsidR="00672A42" w:rsidRPr="00D44153">
        <w:rPr>
          <w:color w:val="000000" w:themeColor="text1"/>
        </w:rPr>
        <w:t>)</w:t>
      </w:r>
      <w:r w:rsidRPr="00D44153">
        <w:rPr>
          <w:color w:val="000000" w:themeColor="text1"/>
        </w:rPr>
        <w:t xml:space="preserve"> with field identifiers</w:t>
      </w:r>
      <w:r w:rsidR="00672A42" w:rsidRPr="00D44153">
        <w:rPr>
          <w:color w:val="000000" w:themeColor="text1"/>
        </w:rPr>
        <w:t>,</w:t>
      </w:r>
      <w:r w:rsidRPr="00D44153">
        <w:rPr>
          <w:color w:val="000000" w:themeColor="text1"/>
        </w:rPr>
        <w:t xml:space="preserve"> </w:t>
      </w:r>
      <w:r w:rsidR="00E415DC" w:rsidRPr="00D44153">
        <w:rPr>
          <w:color w:val="000000" w:themeColor="text1"/>
        </w:rPr>
        <w:t xml:space="preserve">field </w:t>
      </w:r>
      <w:r w:rsidR="00672A42" w:rsidRPr="00D44153">
        <w:rPr>
          <w:color w:val="000000" w:themeColor="text1"/>
        </w:rPr>
        <w:t>boundaries</w:t>
      </w:r>
      <w:r w:rsidR="00E415DC" w:rsidRPr="00D44153">
        <w:rPr>
          <w:color w:val="000000" w:themeColor="text1"/>
        </w:rPr>
        <w:t>,</w:t>
      </w:r>
      <w:r w:rsidR="00672A42" w:rsidRPr="00D44153">
        <w:rPr>
          <w:color w:val="000000" w:themeColor="text1"/>
        </w:rPr>
        <w:t xml:space="preserve"> sensitive areas, and application setbacks,</w:t>
      </w:r>
      <w:r w:rsidR="00E415DC" w:rsidRPr="00D44153">
        <w:rPr>
          <w:color w:val="000000" w:themeColor="text1"/>
        </w:rPr>
        <w:t xml:space="preserve"> </w:t>
      </w:r>
    </w:p>
    <w:p w14:paraId="2EB07A6D" w14:textId="66D0FF40" w:rsidR="00D25A7B" w:rsidRPr="00C446AB" w:rsidRDefault="001C3BB6" w:rsidP="00D25A7B">
      <w:pPr>
        <w:pStyle w:val="ListParagraph"/>
        <w:numPr>
          <w:ilvl w:val="1"/>
          <w:numId w:val="23"/>
        </w:numPr>
        <w:spacing w:after="0" w:line="240" w:lineRule="auto"/>
      </w:pPr>
      <w:r w:rsidRPr="00C446AB">
        <w:t>N</w:t>
      </w:r>
      <w:r w:rsidR="00D25A7B" w:rsidRPr="00C446AB">
        <w:t>ote</w:t>
      </w:r>
      <w:r w:rsidRPr="00C446AB">
        <w:t>:</w:t>
      </w:r>
      <w:r w:rsidR="00D25A7B" w:rsidRPr="00C446AB">
        <w:t xml:space="preserve"> sensitive areas and application setbacks may be documented in table form if preferred,</w:t>
      </w:r>
      <w:r w:rsidR="002366D7" w:rsidRPr="00C446AB">
        <w:t xml:space="preserve"> and</w:t>
      </w:r>
    </w:p>
    <w:p w14:paraId="3F6C5496" w14:textId="36911FAA" w:rsidR="00E415DC" w:rsidRPr="00C446AB" w:rsidRDefault="00E415DC" w:rsidP="002366D7">
      <w:pPr>
        <w:pStyle w:val="ListParagraph"/>
        <w:numPr>
          <w:ilvl w:val="0"/>
          <w:numId w:val="23"/>
        </w:numPr>
        <w:spacing w:after="0" w:line="240" w:lineRule="auto"/>
      </w:pPr>
      <w:r w:rsidRPr="00C446AB">
        <w:t>nutrient recommendations</w:t>
      </w:r>
      <w:r w:rsidR="00672A42" w:rsidRPr="00C446AB">
        <w:t xml:space="preserve"> for the current crop</w:t>
      </w:r>
      <w:r w:rsidR="00196C1C" w:rsidRPr="00C446AB">
        <w:t>,</w:t>
      </w:r>
      <w:r w:rsidR="00672A42" w:rsidRPr="00C446AB">
        <w:t xml:space="preserve"> including units of nutrients to apply to each management zone and/or field, timing,</w:t>
      </w:r>
      <w:r w:rsidR="002366D7" w:rsidRPr="00C446AB">
        <w:t xml:space="preserve"> and method.</w:t>
      </w:r>
      <w:r w:rsidRPr="00C446AB">
        <w:t xml:space="preserve"> </w:t>
      </w:r>
    </w:p>
    <w:p w14:paraId="2D8D1981" w14:textId="0B4E45A8" w:rsidR="003A7095" w:rsidRPr="00C446AB" w:rsidRDefault="003A7095" w:rsidP="003A7095">
      <w:pPr>
        <w:autoSpaceDE w:val="0"/>
        <w:autoSpaceDN w:val="0"/>
        <w:adjustRightInd w:val="0"/>
        <w:ind w:left="720"/>
        <w:rPr>
          <w:rFonts w:cs="Calibri"/>
        </w:rPr>
      </w:pPr>
      <w:r w:rsidRPr="00C446AB">
        <w:rPr>
          <w:rFonts w:cs="Calibri"/>
        </w:rPr>
        <w:t xml:space="preserve">(Year 1 </w:t>
      </w:r>
      <w:r w:rsidRPr="00C446AB">
        <w:rPr>
          <w:rFonts w:cs="Calibri"/>
          <w:i/>
        </w:rPr>
        <w:t>REQUIREMENT</w:t>
      </w:r>
      <w:r w:rsidRPr="00C446AB">
        <w:rPr>
          <w:rFonts w:cs="Calibri"/>
        </w:rPr>
        <w:t xml:space="preserve"> for Full Service Provider, Recommendation only Provider, and Application only Provider.) </w:t>
      </w:r>
    </w:p>
    <w:p w14:paraId="54D2E1D9" w14:textId="45EBCB7E" w:rsidR="003A7095" w:rsidRPr="00C446AB" w:rsidRDefault="003A7095" w:rsidP="003A7095">
      <w:pPr>
        <w:autoSpaceDE w:val="0"/>
        <w:autoSpaceDN w:val="0"/>
        <w:adjustRightInd w:val="0"/>
        <w:ind w:left="720"/>
        <w:rPr>
          <w:rFonts w:cs="Calibri"/>
        </w:rPr>
      </w:pPr>
      <w:r w:rsidRPr="00C446AB">
        <w:rPr>
          <w:rFonts w:cs="Calibri"/>
        </w:rPr>
        <w:t>Evidence is review of records on file, can be hard copy or electronic. May review grower signature sheet.</w:t>
      </w:r>
    </w:p>
    <w:p w14:paraId="78789BFD" w14:textId="77777777" w:rsidR="003A7095" w:rsidRPr="003A7095" w:rsidRDefault="003A7095" w:rsidP="003A7095">
      <w:pPr>
        <w:rPr>
          <w:color w:val="000000" w:themeColor="text1"/>
        </w:rPr>
      </w:pPr>
    </w:p>
    <w:p w14:paraId="39F5D988" w14:textId="7B8BD445" w:rsidR="00E415DC" w:rsidRPr="00D44153" w:rsidRDefault="00E415DC" w:rsidP="00E415DC">
      <w:pPr>
        <w:ind w:left="720"/>
        <w:rPr>
          <w:color w:val="000000" w:themeColor="text1"/>
        </w:rPr>
      </w:pPr>
    </w:p>
    <w:p w14:paraId="3E5B4610" w14:textId="0A52303A" w:rsidR="002366D7" w:rsidRPr="00D44153" w:rsidRDefault="002366D7" w:rsidP="00E415DC">
      <w:pPr>
        <w:ind w:left="720"/>
        <w:rPr>
          <w:color w:val="000000" w:themeColor="text1"/>
        </w:rPr>
      </w:pPr>
    </w:p>
    <w:p w14:paraId="0E10DCDE" w14:textId="77777777" w:rsidR="002366D7" w:rsidRPr="00D44153" w:rsidRDefault="002366D7" w:rsidP="00E415DC">
      <w:pPr>
        <w:ind w:left="720"/>
        <w:rPr>
          <w:color w:val="000000" w:themeColor="text1"/>
        </w:rPr>
      </w:pPr>
    </w:p>
    <w:p w14:paraId="27A7047C" w14:textId="1BF8E253" w:rsidR="00E415DC" w:rsidRPr="00D44153" w:rsidRDefault="00E415DC" w:rsidP="00E415DC">
      <w:pPr>
        <w:ind w:left="720"/>
        <w:rPr>
          <w:color w:val="000000" w:themeColor="text1"/>
        </w:rPr>
      </w:pPr>
      <w:r w:rsidRPr="00D44153">
        <w:rPr>
          <w:color w:val="000000" w:themeColor="text1"/>
        </w:rPr>
        <w:t>3.1.5</w:t>
      </w:r>
      <w:r w:rsidRPr="00D44153">
        <w:rPr>
          <w:color w:val="000000" w:themeColor="text1"/>
        </w:rPr>
        <w:tab/>
      </w:r>
      <w:r w:rsidR="00945F40" w:rsidRPr="00D44153">
        <w:rPr>
          <w:color w:val="000000" w:themeColor="text1"/>
        </w:rPr>
        <w:t xml:space="preserve">Records </w:t>
      </w:r>
      <w:r w:rsidRPr="00D44153">
        <w:rPr>
          <w:color w:val="000000" w:themeColor="text1"/>
        </w:rPr>
        <w:t xml:space="preserve">of individual fields include, at minimum: </w:t>
      </w:r>
    </w:p>
    <w:p w14:paraId="4A461FF5" w14:textId="7665F5CE" w:rsidR="00672A42" w:rsidRPr="00D44153" w:rsidRDefault="00815D46" w:rsidP="00672A42">
      <w:pPr>
        <w:pStyle w:val="ListParagraph"/>
        <w:numPr>
          <w:ilvl w:val="0"/>
          <w:numId w:val="23"/>
        </w:numPr>
        <w:spacing w:after="0" w:line="240" w:lineRule="auto"/>
        <w:rPr>
          <w:color w:val="000000" w:themeColor="text1"/>
        </w:rPr>
      </w:pPr>
      <w:r w:rsidRPr="00D44153">
        <w:rPr>
          <w:color w:val="000000" w:themeColor="text1"/>
        </w:rPr>
        <w:lastRenderedPageBreak/>
        <w:t>map</w:t>
      </w:r>
      <w:r w:rsidR="00672A42" w:rsidRPr="00D44153">
        <w:rPr>
          <w:color w:val="000000" w:themeColor="text1"/>
        </w:rPr>
        <w:t>(</w:t>
      </w:r>
      <w:r w:rsidRPr="00D44153">
        <w:rPr>
          <w:color w:val="000000" w:themeColor="text1"/>
        </w:rPr>
        <w:t>s</w:t>
      </w:r>
      <w:r w:rsidR="00672A42" w:rsidRPr="00D44153">
        <w:rPr>
          <w:color w:val="000000" w:themeColor="text1"/>
        </w:rPr>
        <w:t>)</w:t>
      </w:r>
      <w:r w:rsidRPr="00D44153">
        <w:rPr>
          <w:color w:val="000000" w:themeColor="text1"/>
        </w:rPr>
        <w:t xml:space="preserve"> with field identifiers</w:t>
      </w:r>
      <w:r w:rsidR="00672A42" w:rsidRPr="00D44153">
        <w:rPr>
          <w:color w:val="000000" w:themeColor="text1"/>
        </w:rPr>
        <w:t>,</w:t>
      </w:r>
      <w:r w:rsidRPr="00D44153">
        <w:rPr>
          <w:color w:val="000000" w:themeColor="text1"/>
        </w:rPr>
        <w:t xml:space="preserve"> f</w:t>
      </w:r>
      <w:r w:rsidR="00E415DC" w:rsidRPr="00D44153">
        <w:rPr>
          <w:color w:val="000000" w:themeColor="text1"/>
        </w:rPr>
        <w:t xml:space="preserve">ield </w:t>
      </w:r>
      <w:r w:rsidR="00672A42" w:rsidRPr="00D44153">
        <w:rPr>
          <w:color w:val="000000" w:themeColor="text1"/>
        </w:rPr>
        <w:t>boundaries</w:t>
      </w:r>
      <w:r w:rsidR="00E415DC" w:rsidRPr="00D44153">
        <w:rPr>
          <w:color w:val="000000" w:themeColor="text1"/>
        </w:rPr>
        <w:t xml:space="preserve">, </w:t>
      </w:r>
      <w:r w:rsidR="00672A42" w:rsidRPr="00D44153">
        <w:rPr>
          <w:color w:val="000000" w:themeColor="text1"/>
        </w:rPr>
        <w:t xml:space="preserve">sensitive areas, and application setbacks, </w:t>
      </w:r>
    </w:p>
    <w:p w14:paraId="4A9EB743" w14:textId="10FC09A4" w:rsidR="00D25A7B" w:rsidRPr="00D44153" w:rsidRDefault="004E5A1E" w:rsidP="005342C5">
      <w:pPr>
        <w:pStyle w:val="ListParagraph"/>
        <w:numPr>
          <w:ilvl w:val="1"/>
          <w:numId w:val="23"/>
        </w:numPr>
        <w:spacing w:after="0" w:line="240" w:lineRule="auto"/>
        <w:rPr>
          <w:color w:val="000000" w:themeColor="text1"/>
        </w:rPr>
      </w:pPr>
      <w:r>
        <w:rPr>
          <w:color w:val="000000" w:themeColor="text1"/>
        </w:rPr>
        <w:t>N</w:t>
      </w:r>
      <w:r w:rsidR="00D25A7B" w:rsidRPr="00D44153">
        <w:rPr>
          <w:color w:val="000000" w:themeColor="text1"/>
        </w:rPr>
        <w:t>ote</w:t>
      </w:r>
      <w:r>
        <w:rPr>
          <w:color w:val="000000" w:themeColor="text1"/>
        </w:rPr>
        <w:t>:</w:t>
      </w:r>
      <w:r w:rsidR="00D25A7B" w:rsidRPr="00D44153">
        <w:rPr>
          <w:color w:val="000000" w:themeColor="text1"/>
        </w:rPr>
        <w:t xml:space="preserve"> sensitive areas and application setbacks may be documented in table form if preferred,</w:t>
      </w:r>
    </w:p>
    <w:p w14:paraId="07D0E082" w14:textId="300A8251" w:rsidR="00E415DC" w:rsidRPr="00D44153" w:rsidRDefault="00E415DC" w:rsidP="00E415DC">
      <w:pPr>
        <w:pStyle w:val="ListParagraph"/>
        <w:numPr>
          <w:ilvl w:val="0"/>
          <w:numId w:val="24"/>
        </w:numPr>
        <w:spacing w:after="0" w:line="240" w:lineRule="auto"/>
        <w:rPr>
          <w:color w:val="000000" w:themeColor="text1"/>
        </w:rPr>
      </w:pPr>
      <w:r w:rsidRPr="00D44153">
        <w:rPr>
          <w:color w:val="000000" w:themeColor="text1"/>
        </w:rPr>
        <w:t xml:space="preserve">current </w:t>
      </w:r>
      <w:r w:rsidR="00BC20AA" w:rsidRPr="00D44153">
        <w:rPr>
          <w:color w:val="000000" w:themeColor="text1"/>
        </w:rPr>
        <w:t xml:space="preserve">(within </w:t>
      </w:r>
      <w:r w:rsidR="004E5A1E">
        <w:rPr>
          <w:color w:val="000000" w:themeColor="text1"/>
        </w:rPr>
        <w:t>three</w:t>
      </w:r>
      <w:r w:rsidR="00BC20AA" w:rsidRPr="00D44153">
        <w:rPr>
          <w:color w:val="000000" w:themeColor="text1"/>
        </w:rPr>
        <w:t xml:space="preserve"> years) </w:t>
      </w:r>
      <w:r w:rsidRPr="00D44153">
        <w:rPr>
          <w:color w:val="000000" w:themeColor="text1"/>
        </w:rPr>
        <w:t>soil test results,</w:t>
      </w:r>
    </w:p>
    <w:p w14:paraId="0B86DC39" w14:textId="4093CD9B" w:rsidR="00815D46" w:rsidRPr="00D44153" w:rsidRDefault="00815D46" w:rsidP="00E415DC">
      <w:pPr>
        <w:pStyle w:val="ListParagraph"/>
        <w:numPr>
          <w:ilvl w:val="0"/>
          <w:numId w:val="24"/>
        </w:numPr>
        <w:spacing w:after="0" w:line="240" w:lineRule="auto"/>
        <w:rPr>
          <w:color w:val="000000" w:themeColor="text1"/>
        </w:rPr>
      </w:pPr>
      <w:r w:rsidRPr="00D44153">
        <w:rPr>
          <w:color w:val="000000" w:themeColor="text1"/>
        </w:rPr>
        <w:t xml:space="preserve">current crop and crop rotations </w:t>
      </w:r>
      <w:r w:rsidR="00672A42" w:rsidRPr="00D44153">
        <w:rPr>
          <w:color w:val="000000" w:themeColor="text1"/>
        </w:rPr>
        <w:t xml:space="preserve">for </w:t>
      </w:r>
      <w:r w:rsidRPr="00D44153">
        <w:rPr>
          <w:color w:val="000000" w:themeColor="text1"/>
        </w:rPr>
        <w:t>the field</w:t>
      </w:r>
      <w:r w:rsidR="00672A42" w:rsidRPr="00D44153">
        <w:rPr>
          <w:color w:val="000000" w:themeColor="text1"/>
        </w:rPr>
        <w:t>s</w:t>
      </w:r>
      <w:r w:rsidRPr="00D44153">
        <w:rPr>
          <w:color w:val="000000" w:themeColor="text1"/>
        </w:rPr>
        <w:t>,</w:t>
      </w:r>
    </w:p>
    <w:p w14:paraId="4FBB3186" w14:textId="1F2C3B64" w:rsidR="00815D46" w:rsidRPr="00D44153" w:rsidRDefault="00672A42" w:rsidP="00E415DC">
      <w:pPr>
        <w:pStyle w:val="ListParagraph"/>
        <w:numPr>
          <w:ilvl w:val="0"/>
          <w:numId w:val="24"/>
        </w:numPr>
        <w:spacing w:after="0" w:line="240" w:lineRule="auto"/>
        <w:rPr>
          <w:color w:val="000000" w:themeColor="text1"/>
        </w:rPr>
      </w:pPr>
      <w:r w:rsidRPr="00D44153">
        <w:rPr>
          <w:color w:val="000000" w:themeColor="text1"/>
        </w:rPr>
        <w:t xml:space="preserve">nitrogen </w:t>
      </w:r>
      <w:r w:rsidR="00815D46" w:rsidRPr="00D44153">
        <w:rPr>
          <w:color w:val="000000" w:themeColor="text1"/>
        </w:rPr>
        <w:t xml:space="preserve">credits (examples: including any potential </w:t>
      </w:r>
      <w:r w:rsidRPr="00D44153">
        <w:rPr>
          <w:color w:val="000000" w:themeColor="text1"/>
        </w:rPr>
        <w:t xml:space="preserve">sod </w:t>
      </w:r>
      <w:r w:rsidR="00815D46" w:rsidRPr="00D44153">
        <w:rPr>
          <w:color w:val="000000" w:themeColor="text1"/>
        </w:rPr>
        <w:t xml:space="preserve">N, </w:t>
      </w:r>
      <w:r w:rsidRPr="00D44153">
        <w:rPr>
          <w:color w:val="000000" w:themeColor="text1"/>
        </w:rPr>
        <w:t xml:space="preserve">cover crop </w:t>
      </w:r>
      <w:r w:rsidR="00815D46" w:rsidRPr="00D44153">
        <w:rPr>
          <w:color w:val="000000" w:themeColor="text1"/>
        </w:rPr>
        <w:t xml:space="preserve">N, </w:t>
      </w:r>
      <w:r w:rsidRPr="00D44153">
        <w:rPr>
          <w:color w:val="000000" w:themeColor="text1"/>
        </w:rPr>
        <w:t xml:space="preserve">soil </w:t>
      </w:r>
      <w:r w:rsidR="00815D46" w:rsidRPr="00D44153">
        <w:rPr>
          <w:color w:val="000000" w:themeColor="text1"/>
        </w:rPr>
        <w:t xml:space="preserve">N, </w:t>
      </w:r>
      <w:r w:rsidRPr="00D44153">
        <w:rPr>
          <w:color w:val="000000" w:themeColor="text1"/>
        </w:rPr>
        <w:t xml:space="preserve">and </w:t>
      </w:r>
      <w:r w:rsidR="00815D46" w:rsidRPr="00D44153">
        <w:rPr>
          <w:color w:val="000000" w:themeColor="text1"/>
        </w:rPr>
        <w:t>N from prior manure applications</w:t>
      </w:r>
      <w:r w:rsidRPr="00D44153">
        <w:rPr>
          <w:color w:val="000000" w:themeColor="text1"/>
        </w:rPr>
        <w:t xml:space="preserve"> used in the recommendations</w:t>
      </w:r>
      <w:r w:rsidR="00815D46" w:rsidRPr="00D44153">
        <w:rPr>
          <w:color w:val="000000" w:themeColor="text1"/>
        </w:rPr>
        <w:t>)</w:t>
      </w:r>
      <w:r w:rsidRPr="00D44153">
        <w:rPr>
          <w:color w:val="000000" w:themeColor="text1"/>
        </w:rPr>
        <w:t>,</w:t>
      </w:r>
      <w:r w:rsidR="00815D46" w:rsidRPr="00D44153">
        <w:rPr>
          <w:color w:val="000000" w:themeColor="text1"/>
        </w:rPr>
        <w:t xml:space="preserve"> </w:t>
      </w:r>
    </w:p>
    <w:p w14:paraId="2D41CC0B" w14:textId="0E0D581B" w:rsidR="00815D46" w:rsidRPr="00D44153" w:rsidRDefault="00BC20AA" w:rsidP="00261D0F">
      <w:pPr>
        <w:pStyle w:val="ListParagraph"/>
        <w:numPr>
          <w:ilvl w:val="0"/>
          <w:numId w:val="24"/>
        </w:numPr>
        <w:spacing w:after="0" w:line="240" w:lineRule="auto"/>
        <w:rPr>
          <w:color w:val="000000" w:themeColor="text1"/>
        </w:rPr>
      </w:pPr>
      <w:r w:rsidRPr="00D44153">
        <w:rPr>
          <w:color w:val="000000" w:themeColor="text1"/>
        </w:rPr>
        <w:t>d</w:t>
      </w:r>
      <w:r w:rsidR="001478BA" w:rsidRPr="00D44153">
        <w:rPr>
          <w:color w:val="000000" w:themeColor="text1"/>
        </w:rPr>
        <w:t>ocumented</w:t>
      </w:r>
      <w:r w:rsidR="00E415DC" w:rsidRPr="00D44153">
        <w:rPr>
          <w:color w:val="000000" w:themeColor="text1"/>
        </w:rPr>
        <w:t xml:space="preserve"> yield </w:t>
      </w:r>
      <w:r w:rsidR="001478BA" w:rsidRPr="00D44153">
        <w:rPr>
          <w:color w:val="000000" w:themeColor="text1"/>
        </w:rPr>
        <w:t>potential</w:t>
      </w:r>
      <w:r w:rsidR="00E415DC" w:rsidRPr="00D44153">
        <w:rPr>
          <w:color w:val="000000" w:themeColor="text1"/>
        </w:rPr>
        <w:t xml:space="preserve"> used for making recommendations</w:t>
      </w:r>
      <w:r w:rsidR="00CB6BA6" w:rsidRPr="00D44153">
        <w:rPr>
          <w:color w:val="000000" w:themeColor="text1"/>
        </w:rPr>
        <w:t xml:space="preserve">, </w:t>
      </w:r>
      <w:r w:rsidR="002366D7" w:rsidRPr="00D44153">
        <w:rPr>
          <w:color w:val="000000" w:themeColor="text1"/>
        </w:rPr>
        <w:t>and</w:t>
      </w:r>
    </w:p>
    <w:p w14:paraId="634EA36B" w14:textId="1E8EBB73" w:rsidR="00815D46" w:rsidRPr="00D44153" w:rsidRDefault="00815D46" w:rsidP="00261D0F">
      <w:pPr>
        <w:pStyle w:val="ListParagraph"/>
        <w:numPr>
          <w:ilvl w:val="0"/>
          <w:numId w:val="24"/>
        </w:numPr>
        <w:spacing w:after="0" w:line="240" w:lineRule="auto"/>
        <w:rPr>
          <w:color w:val="000000" w:themeColor="text1"/>
        </w:rPr>
      </w:pPr>
      <w:r w:rsidRPr="00D44153">
        <w:rPr>
          <w:color w:val="000000" w:themeColor="text1"/>
        </w:rPr>
        <w:t>nutrient recommendations</w:t>
      </w:r>
      <w:r w:rsidR="00672A42" w:rsidRPr="00D44153">
        <w:rPr>
          <w:color w:val="000000" w:themeColor="text1"/>
        </w:rPr>
        <w:t xml:space="preserve"> for the current crop, including units of nutrients to apply to each management zone and/or field, timing, and method,</w:t>
      </w:r>
    </w:p>
    <w:p w14:paraId="7D08A7CF" w14:textId="715E24B4" w:rsidR="003A7095" w:rsidRPr="00C446AB" w:rsidRDefault="00D25A7B" w:rsidP="003A7095">
      <w:pPr>
        <w:autoSpaceDE w:val="0"/>
        <w:autoSpaceDN w:val="0"/>
        <w:adjustRightInd w:val="0"/>
        <w:ind w:left="720"/>
        <w:rPr>
          <w:rFonts w:cs="Calibri"/>
        </w:rPr>
      </w:pPr>
      <w:r w:rsidRPr="00C446AB">
        <w:t xml:space="preserve">Note, </w:t>
      </w:r>
      <w:r w:rsidR="00BC20AA" w:rsidRPr="00C446AB">
        <w:t xml:space="preserve">current 590 Plan </w:t>
      </w:r>
      <w:r w:rsidRPr="00C446AB">
        <w:t xml:space="preserve">or CNMP </w:t>
      </w:r>
      <w:r w:rsidR="00BC20AA" w:rsidRPr="00C446AB">
        <w:t>documentation can replace need for</w:t>
      </w:r>
      <w:r w:rsidRPr="00C446AB">
        <w:t xml:space="preserve"> the </w:t>
      </w:r>
      <w:r w:rsidR="009A785D" w:rsidRPr="00C446AB">
        <w:t xml:space="preserve">Nutrient Application Strategy </w:t>
      </w:r>
      <w:r w:rsidR="00BC20AA" w:rsidRPr="00C446AB">
        <w:t>records of individual fields</w:t>
      </w:r>
      <w:r w:rsidRPr="00C446AB">
        <w:t xml:space="preserve"> outlined, above</w:t>
      </w:r>
      <w:r w:rsidR="00BC20AA" w:rsidRPr="00C446AB">
        <w:t>.</w:t>
      </w:r>
      <w:r w:rsidR="003A7095" w:rsidRPr="00C446AB">
        <w:t xml:space="preserve"> </w:t>
      </w:r>
      <w:r w:rsidR="003A7095" w:rsidRPr="00C446AB">
        <w:rPr>
          <w:rFonts w:cs="Calibri"/>
        </w:rPr>
        <w:t xml:space="preserve">(Year 1 </w:t>
      </w:r>
      <w:r w:rsidR="003A7095" w:rsidRPr="00C446AB">
        <w:rPr>
          <w:rFonts w:cs="Calibri"/>
          <w:i/>
        </w:rPr>
        <w:t>REQUIREMENT</w:t>
      </w:r>
      <w:r w:rsidR="003A7095" w:rsidRPr="00C446AB">
        <w:rPr>
          <w:rFonts w:cs="Calibri"/>
        </w:rPr>
        <w:t xml:space="preserve"> for Full Service Provider, and Recommendation only Provider.)</w:t>
      </w:r>
    </w:p>
    <w:p w14:paraId="0D3BD7F4" w14:textId="76F72E07" w:rsidR="003A7095" w:rsidRPr="00C446AB" w:rsidRDefault="003A7095" w:rsidP="003A7095">
      <w:pPr>
        <w:ind w:left="720"/>
      </w:pPr>
      <w:r w:rsidRPr="00C446AB">
        <w:t xml:space="preserve">Evidence is review of records on file, can be hard copy or electronic. Current 590 Plan or CNMP documentation can replace need for Nutrient Application Strategy records of individual fields outlined. If 3.1.4 is met, only the evidence of the yield goals used in making the fertility recommendation needs to be evaluated. </w:t>
      </w:r>
    </w:p>
    <w:p w14:paraId="35FDD633" w14:textId="77777777" w:rsidR="00E415DC" w:rsidRPr="00C446AB" w:rsidRDefault="00E415DC" w:rsidP="00E415DC">
      <w:pPr>
        <w:ind w:left="720"/>
      </w:pPr>
    </w:p>
    <w:p w14:paraId="660F3B2A" w14:textId="77777777" w:rsidR="00E415DC" w:rsidRPr="00C446AB" w:rsidRDefault="00E415DC" w:rsidP="00E67B66">
      <w:pPr>
        <w:ind w:left="1440" w:hanging="720"/>
      </w:pPr>
      <w:r w:rsidRPr="00C446AB">
        <w:t>3.1.6</w:t>
      </w:r>
      <w:r w:rsidRPr="00C446AB">
        <w:tab/>
      </w:r>
      <w:r w:rsidR="00E67B66" w:rsidRPr="00C446AB">
        <w:t xml:space="preserve">For applications made by the Nutrient Service Provider, records </w:t>
      </w:r>
      <w:r w:rsidRPr="00C446AB">
        <w:t xml:space="preserve">of nutrient application include at minimum: </w:t>
      </w:r>
    </w:p>
    <w:p w14:paraId="33B1D784" w14:textId="4AA6FC7A" w:rsidR="0057124D" w:rsidRPr="00C446AB" w:rsidRDefault="00945F40" w:rsidP="00E415DC">
      <w:pPr>
        <w:pStyle w:val="ListParagraph"/>
        <w:numPr>
          <w:ilvl w:val="0"/>
          <w:numId w:val="25"/>
        </w:numPr>
        <w:spacing w:after="0" w:line="240" w:lineRule="auto"/>
      </w:pPr>
      <w:r w:rsidRPr="00C446AB">
        <w:t>fertilizer</w:t>
      </w:r>
      <w:r w:rsidR="00A14B42" w:rsidRPr="00C446AB">
        <w:t>/nutrient</w:t>
      </w:r>
      <w:r w:rsidRPr="00C446AB">
        <w:t xml:space="preserve"> sources</w:t>
      </w:r>
      <w:r w:rsidR="002366D7" w:rsidRPr="00C446AB">
        <w:t>,</w:t>
      </w:r>
    </w:p>
    <w:p w14:paraId="7658A149" w14:textId="4A474881" w:rsidR="00CB6BA6" w:rsidRPr="00C446AB" w:rsidRDefault="00261D0F" w:rsidP="00E415DC">
      <w:pPr>
        <w:pStyle w:val="ListParagraph"/>
        <w:numPr>
          <w:ilvl w:val="0"/>
          <w:numId w:val="25"/>
        </w:numPr>
        <w:spacing w:after="0" w:line="240" w:lineRule="auto"/>
      </w:pPr>
      <w:r w:rsidRPr="00C446AB">
        <w:t xml:space="preserve">method </w:t>
      </w:r>
      <w:r w:rsidR="002366D7" w:rsidRPr="00C446AB">
        <w:t>of application,</w:t>
      </w:r>
    </w:p>
    <w:p w14:paraId="715DB5E3" w14:textId="517DC562" w:rsidR="00E415DC" w:rsidRPr="00C446AB" w:rsidRDefault="002366D7" w:rsidP="00E415DC">
      <w:pPr>
        <w:pStyle w:val="ListParagraph"/>
        <w:numPr>
          <w:ilvl w:val="0"/>
          <w:numId w:val="25"/>
        </w:numPr>
        <w:spacing w:after="0" w:line="240" w:lineRule="auto"/>
      </w:pPr>
      <w:r w:rsidRPr="00C446AB">
        <w:t>rate of application,</w:t>
      </w:r>
      <w:r w:rsidR="00E415DC" w:rsidRPr="00C446AB">
        <w:t xml:space="preserve"> </w:t>
      </w:r>
    </w:p>
    <w:p w14:paraId="3317BA6E" w14:textId="556A8AE5" w:rsidR="00E415DC" w:rsidRPr="00C446AB" w:rsidRDefault="002366D7" w:rsidP="00E415DC">
      <w:pPr>
        <w:pStyle w:val="ListParagraph"/>
        <w:numPr>
          <w:ilvl w:val="0"/>
          <w:numId w:val="25"/>
        </w:numPr>
        <w:spacing w:after="0" w:line="240" w:lineRule="auto"/>
      </w:pPr>
      <w:r w:rsidRPr="00C446AB">
        <w:t>time of application,</w:t>
      </w:r>
    </w:p>
    <w:p w14:paraId="3057D645" w14:textId="5D144B5A" w:rsidR="00E415DC" w:rsidRPr="00C446AB" w:rsidRDefault="00E415DC" w:rsidP="00E415DC">
      <w:pPr>
        <w:pStyle w:val="ListParagraph"/>
        <w:numPr>
          <w:ilvl w:val="0"/>
          <w:numId w:val="25"/>
        </w:numPr>
        <w:spacing w:after="0" w:line="240" w:lineRule="auto"/>
      </w:pPr>
      <w:r w:rsidRPr="00C446AB">
        <w:t>a field map s</w:t>
      </w:r>
      <w:r w:rsidR="002366D7" w:rsidRPr="00C446AB">
        <w:t>howing locations of application,</w:t>
      </w:r>
      <w:r w:rsidRPr="00C446AB">
        <w:t xml:space="preserve"> </w:t>
      </w:r>
    </w:p>
    <w:p w14:paraId="34C3D368" w14:textId="5983D4BD" w:rsidR="00E415DC" w:rsidRPr="00C446AB" w:rsidRDefault="00E415DC" w:rsidP="00E415DC">
      <w:pPr>
        <w:pStyle w:val="ListParagraph"/>
        <w:numPr>
          <w:ilvl w:val="0"/>
          <w:numId w:val="25"/>
        </w:numPr>
        <w:spacing w:after="0" w:line="240" w:lineRule="auto"/>
      </w:pPr>
      <w:r w:rsidRPr="00C446AB">
        <w:t>weather (temperature and precipitation) condit</w:t>
      </w:r>
      <w:r w:rsidR="002366D7" w:rsidRPr="00C446AB">
        <w:t>ions at the time of application,</w:t>
      </w:r>
      <w:r w:rsidRPr="00C446AB">
        <w:t xml:space="preserve"> and </w:t>
      </w:r>
    </w:p>
    <w:p w14:paraId="57921B6A" w14:textId="319903E3" w:rsidR="00E415DC" w:rsidRPr="00C446AB" w:rsidRDefault="00CE1AD7" w:rsidP="00CE1AD7">
      <w:pPr>
        <w:pStyle w:val="ListParagraph"/>
        <w:numPr>
          <w:ilvl w:val="0"/>
          <w:numId w:val="25"/>
        </w:numPr>
        <w:spacing w:after="0" w:line="240" w:lineRule="auto"/>
      </w:pPr>
      <w:r w:rsidRPr="00C446AB">
        <w:t xml:space="preserve">weather forecast for the 12 hours </w:t>
      </w:r>
      <w:r w:rsidR="00A701D6" w:rsidRPr="00C446AB">
        <w:t>following</w:t>
      </w:r>
      <w:r w:rsidRPr="00C446AB">
        <w:t xml:space="preserve"> application. For the purposes of the Standard, the weather forecast should be obtained from NOAA.</w:t>
      </w:r>
      <w:r w:rsidR="00E415DC" w:rsidRPr="00C446AB">
        <w:rPr>
          <w:i/>
        </w:rPr>
        <w:t xml:space="preserve"> (YEAR 2 REQUIREMENT</w:t>
      </w:r>
      <w:r w:rsidR="00B964E1" w:rsidRPr="00C446AB">
        <w:rPr>
          <w:i/>
        </w:rPr>
        <w:t xml:space="preserve"> for Full Service Provider, and Application only Provider.</w:t>
      </w:r>
      <w:r w:rsidR="00E415DC" w:rsidRPr="00C446AB">
        <w:rPr>
          <w:i/>
        </w:rPr>
        <w:t>)</w:t>
      </w:r>
    </w:p>
    <w:p w14:paraId="5636FA8D" w14:textId="144E67AC" w:rsidR="00B964E1" w:rsidRPr="00C446AB" w:rsidRDefault="00DF2D47" w:rsidP="00B964E1">
      <w:pPr>
        <w:ind w:left="1440"/>
      </w:pPr>
      <w:r w:rsidRPr="00C446AB">
        <w:t>Evidence is r</w:t>
      </w:r>
      <w:r w:rsidR="00B964E1" w:rsidRPr="00C446AB">
        <w:t>eview of records on file, can be hard copy or electronic. See 3.5.8 for NOAA weather forecast expectations and limits.</w:t>
      </w:r>
    </w:p>
    <w:p w14:paraId="1B329B29" w14:textId="77777777" w:rsidR="00E67B66" w:rsidRPr="00C446AB" w:rsidRDefault="00E67B66" w:rsidP="00E67B66"/>
    <w:p w14:paraId="7F772BB6" w14:textId="0A9CF76F" w:rsidR="00E67B66" w:rsidRPr="00C446AB" w:rsidRDefault="00E67B66" w:rsidP="005925BE">
      <w:pPr>
        <w:ind w:left="720"/>
      </w:pPr>
      <w:r w:rsidRPr="00C446AB">
        <w:t>3.1.7</w:t>
      </w:r>
      <w:r w:rsidRPr="00C446AB">
        <w:tab/>
        <w:t xml:space="preserve">Application records </w:t>
      </w:r>
      <w:r w:rsidR="00261D0F" w:rsidRPr="00C446AB">
        <w:t xml:space="preserve">shall not exceed </w:t>
      </w:r>
      <w:r w:rsidRPr="00C446AB">
        <w:t>recommendations for custom</w:t>
      </w:r>
      <w:r w:rsidR="004E5A1E" w:rsidRPr="00C446AB">
        <w:t>-</w:t>
      </w:r>
      <w:r w:rsidRPr="00C446AB">
        <w:t xml:space="preserve">applied acres. </w:t>
      </w:r>
      <w:r w:rsidR="00B964E1" w:rsidRPr="00C446AB">
        <w:t>(Year</w:t>
      </w:r>
      <w:r w:rsidR="005925BE" w:rsidRPr="00C446AB">
        <w:t xml:space="preserve"> </w:t>
      </w:r>
      <w:r w:rsidR="00B964E1" w:rsidRPr="00C446AB">
        <w:t>1 REQUIREMENT</w:t>
      </w:r>
      <w:r w:rsidR="005925BE" w:rsidRPr="00C446AB">
        <w:t xml:space="preserve"> for Full Service Provider and Application only Provider.)</w:t>
      </w:r>
    </w:p>
    <w:p w14:paraId="6FE397CB" w14:textId="3366EB9C" w:rsidR="005925BE" w:rsidRPr="00C446AB" w:rsidRDefault="005925BE" w:rsidP="005925BE">
      <w:pPr>
        <w:ind w:left="720"/>
      </w:pPr>
      <w:r w:rsidRPr="00C446AB">
        <w:t xml:space="preserve">Review of records on file, can be hard copy or electronic. Fertilizer recommendations and applied scale ticket or as-applied map. </w:t>
      </w:r>
    </w:p>
    <w:p w14:paraId="19D4F1AF" w14:textId="77777777" w:rsidR="00E415DC" w:rsidRPr="00C446AB" w:rsidRDefault="00E415DC" w:rsidP="00E415DC"/>
    <w:p w14:paraId="19489720" w14:textId="77777777" w:rsidR="00E415DC" w:rsidRPr="00C446AB" w:rsidRDefault="00E415DC" w:rsidP="00E415DC">
      <w:pPr>
        <w:rPr>
          <w:b/>
        </w:rPr>
      </w:pPr>
      <w:r w:rsidRPr="00C446AB">
        <w:rPr>
          <w:b/>
        </w:rPr>
        <w:t xml:space="preserve">3.2 </w:t>
      </w:r>
      <w:r w:rsidRPr="00C446AB">
        <w:rPr>
          <w:b/>
        </w:rPr>
        <w:tab/>
        <w:t>Maps for Recommendations and/or Application</w:t>
      </w:r>
    </w:p>
    <w:p w14:paraId="10DA6438" w14:textId="77777777" w:rsidR="00E415DC" w:rsidRPr="00C446AB" w:rsidRDefault="00E415DC" w:rsidP="00E415DC">
      <w:pPr>
        <w:rPr>
          <w:i/>
        </w:rPr>
      </w:pPr>
    </w:p>
    <w:p w14:paraId="072595FA" w14:textId="4859CA54" w:rsidR="00C6455A" w:rsidRPr="00C446AB" w:rsidRDefault="00E415DC" w:rsidP="00E415DC">
      <w:pPr>
        <w:ind w:left="720"/>
        <w:rPr>
          <w:i/>
        </w:rPr>
      </w:pPr>
      <w:r w:rsidRPr="00C446AB">
        <w:t>3.2.1</w:t>
      </w:r>
      <w:r w:rsidR="00AF7F77" w:rsidRPr="00C446AB">
        <w:tab/>
      </w:r>
      <w:r w:rsidR="00CE1AD7" w:rsidRPr="00C446AB">
        <w:rPr>
          <w:szCs w:val="22"/>
        </w:rPr>
        <w:t xml:space="preserve">Field maps must include information about </w:t>
      </w:r>
      <w:r w:rsidR="004C39CD" w:rsidRPr="00C446AB">
        <w:rPr>
          <w:szCs w:val="22"/>
        </w:rPr>
        <w:t xml:space="preserve">field identification, </w:t>
      </w:r>
      <w:r w:rsidR="00CE1AD7" w:rsidRPr="00C446AB">
        <w:rPr>
          <w:szCs w:val="22"/>
        </w:rPr>
        <w:t xml:space="preserve">sensitive areas, </w:t>
      </w:r>
      <w:r w:rsidR="001E7184" w:rsidRPr="00C446AB">
        <w:rPr>
          <w:szCs w:val="22"/>
        </w:rPr>
        <w:t>field boundar</w:t>
      </w:r>
      <w:r w:rsidR="004E5A1E" w:rsidRPr="00C446AB">
        <w:rPr>
          <w:szCs w:val="22"/>
        </w:rPr>
        <w:t>ies</w:t>
      </w:r>
      <w:r w:rsidR="001E7184" w:rsidRPr="00C446AB">
        <w:rPr>
          <w:szCs w:val="22"/>
        </w:rPr>
        <w:t xml:space="preserve">, and </w:t>
      </w:r>
      <w:r w:rsidR="00CE1AD7" w:rsidRPr="00C446AB">
        <w:rPr>
          <w:szCs w:val="22"/>
        </w:rPr>
        <w:t>setbacks.</w:t>
      </w:r>
      <w:r w:rsidR="001E7184" w:rsidRPr="00C446AB">
        <w:rPr>
          <w:szCs w:val="22"/>
        </w:rPr>
        <w:t xml:space="preserve"> Geographic </w:t>
      </w:r>
      <w:r w:rsidR="00CE0CAD" w:rsidRPr="00C446AB">
        <w:rPr>
          <w:szCs w:val="22"/>
        </w:rPr>
        <w:t>Information</w:t>
      </w:r>
      <w:r w:rsidR="001E7184" w:rsidRPr="00C446AB">
        <w:rPr>
          <w:szCs w:val="22"/>
        </w:rPr>
        <w:t xml:space="preserve"> </w:t>
      </w:r>
      <w:r w:rsidR="004E5A1E" w:rsidRPr="00C446AB">
        <w:rPr>
          <w:szCs w:val="22"/>
        </w:rPr>
        <w:t>S</w:t>
      </w:r>
      <w:r w:rsidR="001E7184" w:rsidRPr="00C446AB">
        <w:rPr>
          <w:szCs w:val="22"/>
        </w:rPr>
        <w:t>ystems (GIS) preferred.</w:t>
      </w:r>
      <w:r w:rsidR="00CE1AD7" w:rsidRPr="00C446AB">
        <w:rPr>
          <w:szCs w:val="22"/>
        </w:rPr>
        <w:t xml:space="preserve"> </w:t>
      </w:r>
      <w:r w:rsidRPr="00C446AB">
        <w:t xml:space="preserve"> (</w:t>
      </w:r>
      <w:r w:rsidRPr="00C446AB">
        <w:rPr>
          <w:i/>
        </w:rPr>
        <w:t>YEAR 2 REQUIREMENT</w:t>
      </w:r>
      <w:r w:rsidR="00C6455A" w:rsidRPr="00C446AB">
        <w:rPr>
          <w:i/>
        </w:rPr>
        <w:t xml:space="preserve"> for Full Service Providers, Recommendation only Provider, and Application only Provider.)</w:t>
      </w:r>
    </w:p>
    <w:p w14:paraId="254377A9" w14:textId="0440058C" w:rsidR="00E415DC" w:rsidRPr="00C446AB" w:rsidRDefault="00C6455A" w:rsidP="00E415DC">
      <w:pPr>
        <w:ind w:left="720"/>
      </w:pPr>
      <w:r w:rsidRPr="00C446AB">
        <w:t>Evidence is r</w:t>
      </w:r>
      <w:r w:rsidRPr="00C446AB">
        <w:rPr>
          <w:i/>
        </w:rPr>
        <w:t>eview of records on file, can be hard copy or electronic. There may be multiple field maps to ensure all the information is outlined.</w:t>
      </w:r>
    </w:p>
    <w:p w14:paraId="28525487" w14:textId="77777777" w:rsidR="00E415DC" w:rsidRPr="00C446AB" w:rsidRDefault="00E415DC" w:rsidP="00E415DC"/>
    <w:p w14:paraId="25B33BE1" w14:textId="5E80843B" w:rsidR="00C6455A" w:rsidRPr="00C446AB" w:rsidRDefault="001E7184" w:rsidP="00C6455A">
      <w:pPr>
        <w:pStyle w:val="ListParagraph"/>
        <w:numPr>
          <w:ilvl w:val="2"/>
          <w:numId w:val="5"/>
        </w:numPr>
        <w:ind w:left="720" w:hanging="630"/>
        <w:rPr>
          <w:i/>
        </w:rPr>
      </w:pPr>
      <w:r w:rsidRPr="00C446AB">
        <w:lastRenderedPageBreak/>
        <w:t>To better manage nutrients in the fields, d</w:t>
      </w:r>
      <w:r w:rsidR="00E415DC" w:rsidRPr="00C446AB">
        <w:t xml:space="preserve">ata layers (e.g., sensitive areas, yield data, soil test data, soil type) of digital field maps </w:t>
      </w:r>
      <w:r w:rsidRPr="00C446AB">
        <w:t xml:space="preserve">can be </w:t>
      </w:r>
      <w:r w:rsidR="00E415DC" w:rsidRPr="00C446AB">
        <w:t xml:space="preserve">combined in an analysis. </w:t>
      </w:r>
      <w:r w:rsidR="00E415DC" w:rsidRPr="00C446AB">
        <w:rPr>
          <w:i/>
        </w:rPr>
        <w:t xml:space="preserve">At least </w:t>
      </w:r>
      <w:r w:rsidRPr="00C446AB">
        <w:rPr>
          <w:i/>
        </w:rPr>
        <w:t>10</w:t>
      </w:r>
      <w:r w:rsidR="00E415DC" w:rsidRPr="00C446AB">
        <w:rPr>
          <w:i/>
        </w:rPr>
        <w:t>% of the total farm acres treated by Nutrient Service Provider must meet Criterion 3.2.</w:t>
      </w:r>
      <w:r w:rsidR="00A701D6" w:rsidRPr="00C446AB">
        <w:rPr>
          <w:i/>
        </w:rPr>
        <w:t>2</w:t>
      </w:r>
      <w:r w:rsidR="00E415DC" w:rsidRPr="00C446AB">
        <w:rPr>
          <w:i/>
        </w:rPr>
        <w:t xml:space="preserve">. (YEAR 3 </w:t>
      </w:r>
      <w:r w:rsidR="00C6455A" w:rsidRPr="00C446AB">
        <w:rPr>
          <w:i/>
        </w:rPr>
        <w:t xml:space="preserve">REQUIREMENT for Full Service Providers, Recommendation only Provider, and Application only Provider.) </w:t>
      </w:r>
    </w:p>
    <w:p w14:paraId="307767B5" w14:textId="73655F37" w:rsidR="00C6455A" w:rsidRPr="00C446AB" w:rsidRDefault="00C6455A" w:rsidP="00C6455A">
      <w:pPr>
        <w:pStyle w:val="ListParagraph"/>
        <w:rPr>
          <w:i/>
        </w:rPr>
      </w:pPr>
      <w:r w:rsidRPr="00C446AB">
        <w:t>Evidence is information in any usable/ readable electronic format. Maps must be provided. At least 10% of the total farm acres treated by the Nutrient Service Provider must meet Criterion 3.2.2.</w:t>
      </w:r>
    </w:p>
    <w:p w14:paraId="4450967E" w14:textId="77777777" w:rsidR="00E415DC" w:rsidRPr="00D44153" w:rsidRDefault="00E415DC" w:rsidP="00E415DC">
      <w:pPr>
        <w:autoSpaceDE w:val="0"/>
        <w:autoSpaceDN w:val="0"/>
        <w:adjustRightInd w:val="0"/>
        <w:rPr>
          <w:rFonts w:cs="Calibri"/>
          <w:b/>
          <w:color w:val="000000" w:themeColor="text1"/>
        </w:rPr>
      </w:pPr>
      <w:r w:rsidRPr="00D44153">
        <w:rPr>
          <w:rFonts w:cs="Calibri"/>
          <w:b/>
          <w:color w:val="000000" w:themeColor="text1"/>
        </w:rPr>
        <w:t>3.3</w:t>
      </w:r>
      <w:r w:rsidRPr="00D44153">
        <w:rPr>
          <w:rFonts w:cs="Calibri"/>
          <w:b/>
          <w:color w:val="000000" w:themeColor="text1"/>
        </w:rPr>
        <w:tab/>
        <w:t xml:space="preserve">Soil Tests </w:t>
      </w:r>
      <w:r w:rsidRPr="00D44153">
        <w:rPr>
          <w:b/>
          <w:color w:val="000000" w:themeColor="text1"/>
        </w:rPr>
        <w:t>for Recommendations and/or Application</w:t>
      </w:r>
    </w:p>
    <w:p w14:paraId="62AA3A83" w14:textId="77777777" w:rsidR="00E415DC" w:rsidRPr="00D44153" w:rsidRDefault="00E415DC" w:rsidP="00E415DC">
      <w:pPr>
        <w:autoSpaceDE w:val="0"/>
        <w:autoSpaceDN w:val="0"/>
        <w:adjustRightInd w:val="0"/>
        <w:rPr>
          <w:rFonts w:cs="Calibri"/>
          <w:color w:val="000000" w:themeColor="text1"/>
        </w:rPr>
      </w:pPr>
    </w:p>
    <w:p w14:paraId="27E93545" w14:textId="77777777" w:rsidR="001910A6" w:rsidRPr="00C446AB" w:rsidRDefault="00E415DC" w:rsidP="001910A6">
      <w:pPr>
        <w:autoSpaceDE w:val="0"/>
        <w:autoSpaceDN w:val="0"/>
        <w:adjustRightInd w:val="0"/>
        <w:ind w:left="720"/>
        <w:rPr>
          <w:rFonts w:cs="Calibri"/>
        </w:rPr>
      </w:pPr>
      <w:r w:rsidRPr="00D44153">
        <w:rPr>
          <w:rFonts w:cs="Calibri"/>
          <w:color w:val="000000" w:themeColor="text1"/>
        </w:rPr>
        <w:t>3.3.1</w:t>
      </w:r>
      <w:r w:rsidRPr="00D44153">
        <w:rPr>
          <w:rFonts w:cs="Calibri"/>
          <w:color w:val="000000" w:themeColor="text1"/>
        </w:rPr>
        <w:tab/>
      </w:r>
      <w:r w:rsidR="00A56871" w:rsidRPr="00D44153">
        <w:rPr>
          <w:rFonts w:cs="Calibri"/>
          <w:color w:val="000000" w:themeColor="text1"/>
        </w:rPr>
        <w:t xml:space="preserve">To </w:t>
      </w:r>
      <w:r w:rsidR="00AA6E9D" w:rsidRPr="00D44153">
        <w:rPr>
          <w:rFonts w:cs="Calibri"/>
          <w:color w:val="000000" w:themeColor="text1"/>
        </w:rPr>
        <w:t xml:space="preserve">use Cornell Guidelines, soil </w:t>
      </w:r>
      <w:r w:rsidR="00A56871" w:rsidRPr="00D44153">
        <w:rPr>
          <w:rFonts w:cs="Calibri"/>
          <w:color w:val="000000" w:themeColor="text1"/>
        </w:rPr>
        <w:t xml:space="preserve">samples shall be analyzed using the Morgan extraction method or by </w:t>
      </w:r>
      <w:r w:rsidR="002366D7" w:rsidRPr="00D44153">
        <w:rPr>
          <w:rFonts w:cs="Calibri"/>
          <w:color w:val="000000" w:themeColor="text1"/>
        </w:rPr>
        <w:t xml:space="preserve">a </w:t>
      </w:r>
      <w:r w:rsidR="00A56871" w:rsidRPr="00D44153">
        <w:rPr>
          <w:rFonts w:cs="Calibri"/>
          <w:color w:val="000000" w:themeColor="text1"/>
        </w:rPr>
        <w:t>lab and method with an established Cornell soil test conversion to Morgan equivalent soil test values (</w:t>
      </w:r>
      <w:hyperlink r:id="rId30" w:history="1">
        <w:r w:rsidR="00A56871" w:rsidRPr="00D44153">
          <w:rPr>
            <w:rStyle w:val="Hyperlink"/>
            <w:rFonts w:cs="Calibri"/>
          </w:rPr>
          <w:t>http://nmsp.cals.cornell.edu/publications/soilconversion.html</w:t>
        </w:r>
      </w:hyperlink>
      <w:r w:rsidR="00A56871" w:rsidRPr="00D44153">
        <w:rPr>
          <w:rFonts w:cs="Calibri"/>
          <w:color w:val="000000" w:themeColor="text1"/>
        </w:rPr>
        <w:t xml:space="preserve">).  The </w:t>
      </w:r>
      <w:r w:rsidR="00A56871" w:rsidRPr="00C446AB">
        <w:rPr>
          <w:rFonts w:cs="Calibri"/>
        </w:rPr>
        <w:t xml:space="preserve">soil nutrient analyses shall include, at minimum: organic matter, </w:t>
      </w:r>
      <w:r w:rsidR="004E5A1E" w:rsidRPr="00C446AB">
        <w:rPr>
          <w:rFonts w:cs="Calibri"/>
        </w:rPr>
        <w:t>p</w:t>
      </w:r>
      <w:r w:rsidR="00A56871" w:rsidRPr="00C446AB">
        <w:rPr>
          <w:rFonts w:cs="Calibri"/>
        </w:rPr>
        <w:t xml:space="preserve">hosphorus, </w:t>
      </w:r>
      <w:r w:rsidR="004E5A1E" w:rsidRPr="00C446AB">
        <w:rPr>
          <w:rFonts w:cs="Calibri"/>
        </w:rPr>
        <w:t>p</w:t>
      </w:r>
      <w:r w:rsidR="00A56871" w:rsidRPr="00C446AB">
        <w:rPr>
          <w:rFonts w:cs="Calibri"/>
        </w:rPr>
        <w:t xml:space="preserve">otassium, </w:t>
      </w:r>
      <w:r w:rsidR="004E5A1E" w:rsidRPr="00C446AB">
        <w:rPr>
          <w:rFonts w:cs="Calibri"/>
        </w:rPr>
        <w:t>a</w:t>
      </w:r>
      <w:r w:rsidR="00A56871" w:rsidRPr="00C446AB">
        <w:rPr>
          <w:rFonts w:cs="Calibri"/>
        </w:rPr>
        <w:t xml:space="preserve">luminum, </w:t>
      </w:r>
      <w:r w:rsidR="004E5A1E" w:rsidRPr="00C446AB">
        <w:rPr>
          <w:rFonts w:cs="Calibri"/>
        </w:rPr>
        <w:t>c</w:t>
      </w:r>
      <w:r w:rsidR="00A56871" w:rsidRPr="00C446AB">
        <w:rPr>
          <w:rFonts w:cs="Calibri"/>
        </w:rPr>
        <w:t xml:space="preserve">alcium, </w:t>
      </w:r>
      <w:r w:rsidR="004E5A1E" w:rsidRPr="00C446AB">
        <w:rPr>
          <w:rFonts w:cs="Calibri"/>
        </w:rPr>
        <w:t>m</w:t>
      </w:r>
      <w:r w:rsidR="00A56871" w:rsidRPr="00C446AB">
        <w:rPr>
          <w:rFonts w:cs="Calibri"/>
        </w:rPr>
        <w:t>agnesium, pH, and cation exchange capacity.</w:t>
      </w:r>
      <w:r w:rsidR="001910A6" w:rsidRPr="00C446AB">
        <w:rPr>
          <w:rFonts w:cs="Calibri"/>
        </w:rPr>
        <w:t xml:space="preserve"> (YEAR 1 REQUIREMENT for Full Service Provider and Recommendation only Provider.) This requirement must be fully met in order to be eligible for a future desk audit.</w:t>
      </w:r>
    </w:p>
    <w:p w14:paraId="3274A8D5" w14:textId="2ABF7B1E" w:rsidR="008B4AA7" w:rsidRPr="00C446AB" w:rsidRDefault="001910A6" w:rsidP="00E415DC">
      <w:pPr>
        <w:autoSpaceDE w:val="0"/>
        <w:autoSpaceDN w:val="0"/>
        <w:adjustRightInd w:val="0"/>
        <w:ind w:left="720"/>
        <w:rPr>
          <w:rFonts w:cs="Calibri"/>
        </w:rPr>
      </w:pPr>
      <w:r w:rsidRPr="00C446AB">
        <w:rPr>
          <w:rFonts w:cs="Calibri"/>
        </w:rPr>
        <w:t>Evidence is review of soil testing records on file, can be hard copy or electronic. All items must be indicated on records.</w:t>
      </w:r>
    </w:p>
    <w:p w14:paraId="04AF0AD4" w14:textId="77777777" w:rsidR="00FC47B4" w:rsidRPr="00C446AB" w:rsidRDefault="00FC47B4" w:rsidP="00E415DC">
      <w:pPr>
        <w:autoSpaceDE w:val="0"/>
        <w:autoSpaceDN w:val="0"/>
        <w:adjustRightInd w:val="0"/>
        <w:ind w:left="720"/>
        <w:rPr>
          <w:rFonts w:cs="Calibri"/>
        </w:rPr>
      </w:pPr>
    </w:p>
    <w:p w14:paraId="407DC61A" w14:textId="4766D178" w:rsidR="00E415DC" w:rsidRPr="00C446AB" w:rsidRDefault="00E415DC" w:rsidP="00E415DC">
      <w:pPr>
        <w:autoSpaceDE w:val="0"/>
        <w:autoSpaceDN w:val="0"/>
        <w:adjustRightInd w:val="0"/>
        <w:ind w:left="720"/>
        <w:rPr>
          <w:rFonts w:cs="Calibri"/>
        </w:rPr>
      </w:pPr>
      <w:r w:rsidRPr="00C446AB">
        <w:rPr>
          <w:rFonts w:cs="Calibri"/>
        </w:rPr>
        <w:t>3.3.2</w:t>
      </w:r>
      <w:r w:rsidRPr="00C446AB">
        <w:rPr>
          <w:rFonts w:cs="Calibri"/>
        </w:rPr>
        <w:tab/>
        <w:t xml:space="preserve">Soil tests are conducted at least once every </w:t>
      </w:r>
      <w:r w:rsidR="009835E4" w:rsidRPr="00C446AB">
        <w:rPr>
          <w:rFonts w:cs="Calibri"/>
        </w:rPr>
        <w:t>three</w:t>
      </w:r>
      <w:r w:rsidR="007D003D" w:rsidRPr="00C446AB">
        <w:rPr>
          <w:rFonts w:cs="Calibri"/>
        </w:rPr>
        <w:t xml:space="preserve"> </w:t>
      </w:r>
      <w:r w:rsidRPr="00C446AB">
        <w:rPr>
          <w:rFonts w:cs="Calibri"/>
        </w:rPr>
        <w:t>years.</w:t>
      </w:r>
      <w:r w:rsidR="001910A6" w:rsidRPr="00C446AB">
        <w:rPr>
          <w:rFonts w:cs="Calibri"/>
        </w:rPr>
        <w:t xml:space="preserve"> (YEAR 1 REQUIREMENT for Full Service Provider and Recommendation only Provider.) </w:t>
      </w:r>
    </w:p>
    <w:p w14:paraId="4E7EB432" w14:textId="05C01D90" w:rsidR="001910A6" w:rsidRPr="00C446AB" w:rsidRDefault="008C215B" w:rsidP="00E415DC">
      <w:pPr>
        <w:autoSpaceDE w:val="0"/>
        <w:autoSpaceDN w:val="0"/>
        <w:adjustRightInd w:val="0"/>
        <w:ind w:left="720"/>
        <w:rPr>
          <w:rFonts w:cs="Calibri"/>
        </w:rPr>
      </w:pPr>
      <w:r w:rsidRPr="00C446AB">
        <w:rPr>
          <w:rFonts w:cs="Calibri"/>
        </w:rPr>
        <w:t>Evidence is r</w:t>
      </w:r>
      <w:r w:rsidR="001910A6" w:rsidRPr="00C446AB">
        <w:rPr>
          <w:rFonts w:cs="Calibri"/>
        </w:rPr>
        <w:t>eview of records on file, can be hard copy or electronic. No soil test result may be older than 3-years-old.</w:t>
      </w:r>
    </w:p>
    <w:p w14:paraId="34259B4D" w14:textId="77777777" w:rsidR="00E415DC" w:rsidRPr="00C446AB" w:rsidRDefault="00E415DC" w:rsidP="00E415DC">
      <w:pPr>
        <w:autoSpaceDE w:val="0"/>
        <w:autoSpaceDN w:val="0"/>
        <w:adjustRightInd w:val="0"/>
        <w:ind w:left="720"/>
        <w:rPr>
          <w:rFonts w:cs="Calibri"/>
        </w:rPr>
      </w:pPr>
    </w:p>
    <w:p w14:paraId="59806968" w14:textId="2415CE5D" w:rsidR="001910A6" w:rsidRPr="00C446AB" w:rsidRDefault="00E415DC" w:rsidP="00E415DC">
      <w:pPr>
        <w:autoSpaceDE w:val="0"/>
        <w:autoSpaceDN w:val="0"/>
        <w:adjustRightInd w:val="0"/>
        <w:ind w:left="720"/>
      </w:pPr>
      <w:r w:rsidRPr="00C446AB">
        <w:rPr>
          <w:rFonts w:cs="Calibri"/>
        </w:rPr>
        <w:t>3.3.3</w:t>
      </w:r>
      <w:r w:rsidRPr="00C446AB">
        <w:rPr>
          <w:rFonts w:cs="Calibri"/>
        </w:rPr>
        <w:tab/>
      </w:r>
      <w:r w:rsidR="00705B58" w:rsidRPr="00C446AB">
        <w:rPr>
          <w:rFonts w:cs="Calibri"/>
        </w:rPr>
        <w:t xml:space="preserve">Individual field soil samples </w:t>
      </w:r>
      <w:r w:rsidRPr="00C446AB">
        <w:rPr>
          <w:rFonts w:cs="Calibri"/>
        </w:rPr>
        <w:t>are taken from relatively uniform</w:t>
      </w:r>
      <w:r w:rsidRPr="00C446AB">
        <w:t xml:space="preserve"> areas no larger than</w:t>
      </w:r>
      <w:r w:rsidR="00705B58" w:rsidRPr="00C446AB">
        <w:t xml:space="preserve"> approximately</w:t>
      </w:r>
      <w:r w:rsidRPr="00C446AB">
        <w:t xml:space="preserve"> </w:t>
      </w:r>
      <w:r w:rsidR="007D003D" w:rsidRPr="00C446AB">
        <w:t>1</w:t>
      </w:r>
      <w:r w:rsidRPr="00C446AB">
        <w:t>5 acres. (</w:t>
      </w:r>
      <w:r w:rsidRPr="00C446AB">
        <w:rPr>
          <w:i/>
        </w:rPr>
        <w:t>YEAR 2 REQUIREMENT</w:t>
      </w:r>
      <w:r w:rsidR="001910A6" w:rsidRPr="00C446AB">
        <w:rPr>
          <w:i/>
        </w:rPr>
        <w:t xml:space="preserve"> for Full Service Provider and Recommendation only Provider.</w:t>
      </w:r>
      <w:r w:rsidRPr="00C446AB">
        <w:t>)</w:t>
      </w:r>
    </w:p>
    <w:p w14:paraId="21C3BA3B" w14:textId="0A255C95" w:rsidR="00E415DC" w:rsidRPr="00C446AB" w:rsidRDefault="001910A6" w:rsidP="00E415DC">
      <w:pPr>
        <w:autoSpaceDE w:val="0"/>
        <w:autoSpaceDN w:val="0"/>
        <w:adjustRightInd w:val="0"/>
        <w:ind w:left="720"/>
      </w:pPr>
      <w:r w:rsidRPr="00C446AB">
        <w:t xml:space="preserve">Evidence is review of records on file, can be hard copy or electronic. Maps indicating acres </w:t>
      </w:r>
      <w:r w:rsidR="00C0277B" w:rsidRPr="00C446AB">
        <w:t xml:space="preserve">represented in sample must be provided. </w:t>
      </w:r>
      <w:r w:rsidR="003F0922" w:rsidRPr="00C446AB">
        <w:t xml:space="preserve"> </w:t>
      </w:r>
      <w:r w:rsidR="00E415DC" w:rsidRPr="00C446AB">
        <w:t xml:space="preserve"> </w:t>
      </w:r>
    </w:p>
    <w:p w14:paraId="1FFFF9EC" w14:textId="77777777" w:rsidR="000D29B1" w:rsidRPr="00C446AB" w:rsidRDefault="000D29B1" w:rsidP="00E415DC">
      <w:pPr>
        <w:autoSpaceDE w:val="0"/>
        <w:autoSpaceDN w:val="0"/>
        <w:adjustRightInd w:val="0"/>
        <w:ind w:left="720"/>
      </w:pPr>
    </w:p>
    <w:p w14:paraId="432DAB16" w14:textId="77777777" w:rsidR="00C0277B" w:rsidRPr="00C446AB" w:rsidRDefault="000D29B1" w:rsidP="00E415DC">
      <w:pPr>
        <w:autoSpaceDE w:val="0"/>
        <w:autoSpaceDN w:val="0"/>
        <w:adjustRightInd w:val="0"/>
        <w:ind w:left="720"/>
        <w:rPr>
          <w:i/>
        </w:rPr>
      </w:pPr>
      <w:r w:rsidRPr="00C446AB">
        <w:t>3.3.4</w:t>
      </w:r>
      <w:r w:rsidRPr="00C446AB">
        <w:tab/>
      </w:r>
      <w:r w:rsidRPr="00C446AB">
        <w:rPr>
          <w:rFonts w:cs="Calibri"/>
        </w:rPr>
        <w:t>Geo-referenced soil test results are included</w:t>
      </w:r>
      <w:r w:rsidR="00BA6CBD" w:rsidRPr="00C446AB">
        <w:rPr>
          <w:rFonts w:cs="Calibri"/>
        </w:rPr>
        <w:t xml:space="preserve"> in records. </w:t>
      </w:r>
      <w:r w:rsidRPr="00C446AB">
        <w:rPr>
          <w:rFonts w:cs="Calibri"/>
        </w:rPr>
        <w:t xml:space="preserve"> </w:t>
      </w:r>
      <w:r w:rsidRPr="00C446AB">
        <w:rPr>
          <w:i/>
        </w:rPr>
        <w:t>At least 35% of the total farm acres treated by Nutrient Service Provider must meet Criterion 3.3.</w:t>
      </w:r>
      <w:r w:rsidR="00BF30C0" w:rsidRPr="00C446AB">
        <w:rPr>
          <w:i/>
        </w:rPr>
        <w:t>4</w:t>
      </w:r>
      <w:r w:rsidRPr="00C446AB">
        <w:rPr>
          <w:i/>
        </w:rPr>
        <w:t>. (YEAR 3 REQUIREMENT</w:t>
      </w:r>
      <w:r w:rsidR="00C0277B" w:rsidRPr="00C446AB">
        <w:rPr>
          <w:i/>
        </w:rPr>
        <w:t xml:space="preserve"> for Full Service Provider and Recommendation only Provider.</w:t>
      </w:r>
      <w:r w:rsidRPr="00C446AB">
        <w:rPr>
          <w:i/>
        </w:rPr>
        <w:t>)</w:t>
      </w:r>
    </w:p>
    <w:p w14:paraId="424A1221" w14:textId="5CB61CC5" w:rsidR="000D29B1" w:rsidRPr="00C446AB" w:rsidRDefault="00C0277B" w:rsidP="00E415DC">
      <w:pPr>
        <w:autoSpaceDE w:val="0"/>
        <w:autoSpaceDN w:val="0"/>
        <w:adjustRightInd w:val="0"/>
        <w:ind w:left="720"/>
      </w:pPr>
      <w:r w:rsidRPr="00C446AB">
        <w:t xml:space="preserve">Evidence is </w:t>
      </w:r>
      <w:r w:rsidR="005B5AED" w:rsidRPr="00C446AB">
        <w:t>r</w:t>
      </w:r>
      <w:r w:rsidRPr="00C446AB">
        <w:t>eview of records on file, hard copy or electronic. Maps must be provided. 35% of full service and applied fields over 20 acres must meet this criter</w:t>
      </w:r>
      <w:r w:rsidR="005B5AED" w:rsidRPr="00C446AB">
        <w:t>ion</w:t>
      </w:r>
      <w:r w:rsidRPr="00C446AB">
        <w:t>.</w:t>
      </w:r>
      <w:r w:rsidR="000D29B1" w:rsidRPr="00C446AB">
        <w:tab/>
      </w:r>
    </w:p>
    <w:p w14:paraId="3BCD737E" w14:textId="77777777" w:rsidR="000D29B1" w:rsidRPr="00C446AB" w:rsidRDefault="000D29B1" w:rsidP="00E415DC">
      <w:pPr>
        <w:autoSpaceDE w:val="0"/>
        <w:autoSpaceDN w:val="0"/>
        <w:adjustRightInd w:val="0"/>
        <w:ind w:left="720"/>
      </w:pPr>
    </w:p>
    <w:p w14:paraId="3A2384CA" w14:textId="7124B3CC" w:rsidR="000D29B1" w:rsidRPr="00C446AB" w:rsidRDefault="000D29B1" w:rsidP="00E415DC">
      <w:pPr>
        <w:autoSpaceDE w:val="0"/>
        <w:autoSpaceDN w:val="0"/>
        <w:adjustRightInd w:val="0"/>
        <w:ind w:left="720"/>
      </w:pPr>
      <w:r w:rsidRPr="00C446AB">
        <w:t xml:space="preserve">3.3.5 </w:t>
      </w:r>
      <w:r w:rsidRPr="00C446AB">
        <w:tab/>
        <w:t xml:space="preserve">Soil tests </w:t>
      </w:r>
      <w:r w:rsidR="00BA6CBD" w:rsidRPr="00C446AB">
        <w:t xml:space="preserve">and procedures </w:t>
      </w:r>
      <w:r w:rsidRPr="00C446AB">
        <w:t>must be able to meet Cornell Guidelines.</w:t>
      </w:r>
      <w:r w:rsidR="00C0277B" w:rsidRPr="00C446AB">
        <w:t xml:space="preserve"> (YEAR 1 REQUIREMENT for Full Service Provider and Recommendation only Provider.)</w:t>
      </w:r>
    </w:p>
    <w:p w14:paraId="2FC84C06" w14:textId="1886E580" w:rsidR="00C0277B" w:rsidRDefault="00C0277B" w:rsidP="00E415DC">
      <w:pPr>
        <w:autoSpaceDE w:val="0"/>
        <w:autoSpaceDN w:val="0"/>
        <w:adjustRightInd w:val="0"/>
        <w:ind w:left="720"/>
        <w:rPr>
          <w:rFonts w:cs="Calibri"/>
        </w:rPr>
      </w:pPr>
      <w:r w:rsidRPr="00C446AB">
        <w:rPr>
          <w:rFonts w:cs="Calibri"/>
        </w:rPr>
        <w:t>To use Cornell Guidelines, soil samples shall be analyzed using the Morgan extraction method or by a lab and method with an established Cornell soil test conversion to Morgan equivalent soil test values. (</w:t>
      </w:r>
      <w:hyperlink r:id="rId31" w:history="1">
        <w:r w:rsidRPr="00C446AB">
          <w:rPr>
            <w:rStyle w:val="Hyperlink"/>
            <w:rFonts w:cs="Calibri"/>
            <w:color w:val="auto"/>
          </w:rPr>
          <w:t>http://nmsp.cals.cornell.edu/publications/soilconversion.html</w:t>
        </w:r>
      </w:hyperlink>
      <w:r w:rsidRPr="00C446AB">
        <w:rPr>
          <w:rFonts w:cs="Calibri"/>
        </w:rPr>
        <w:t xml:space="preserve">) </w:t>
      </w:r>
    </w:p>
    <w:p w14:paraId="0A1F1886" w14:textId="450CFA7B" w:rsidR="00B66188" w:rsidRPr="00C446AB" w:rsidRDefault="00B66188" w:rsidP="00E415DC">
      <w:pPr>
        <w:autoSpaceDE w:val="0"/>
        <w:autoSpaceDN w:val="0"/>
        <w:adjustRightInd w:val="0"/>
        <w:ind w:left="720"/>
        <w:rPr>
          <w:rFonts w:cs="Calibri"/>
        </w:rPr>
      </w:pPr>
      <w:r>
        <w:rPr>
          <w:rFonts w:cs="Calibri"/>
        </w:rPr>
        <w:t>Evidence is review of records on file, hard copy or electronic.</w:t>
      </w:r>
    </w:p>
    <w:p w14:paraId="6CCC3A6E" w14:textId="4E110837" w:rsidR="00E415DC" w:rsidRDefault="00E415DC" w:rsidP="00E415DC">
      <w:pPr>
        <w:autoSpaceDE w:val="0"/>
        <w:autoSpaceDN w:val="0"/>
        <w:adjustRightInd w:val="0"/>
        <w:ind w:left="720"/>
        <w:rPr>
          <w:rFonts w:cs="Calibri"/>
          <w:color w:val="000000" w:themeColor="text1"/>
        </w:rPr>
      </w:pPr>
    </w:p>
    <w:p w14:paraId="403E441E" w14:textId="77777777" w:rsidR="00E415DC" w:rsidRPr="00D44153" w:rsidRDefault="00E415DC" w:rsidP="00E415DC">
      <w:pPr>
        <w:autoSpaceDE w:val="0"/>
        <w:autoSpaceDN w:val="0"/>
        <w:adjustRightInd w:val="0"/>
        <w:rPr>
          <w:rFonts w:cs="Calibri"/>
          <w:b/>
          <w:color w:val="000000" w:themeColor="text1"/>
        </w:rPr>
      </w:pPr>
      <w:r w:rsidRPr="00D44153">
        <w:rPr>
          <w:rFonts w:cs="Calibri"/>
          <w:b/>
          <w:color w:val="000000" w:themeColor="text1"/>
        </w:rPr>
        <w:t>3.4</w:t>
      </w:r>
      <w:r w:rsidRPr="00D44153">
        <w:rPr>
          <w:rFonts w:cs="Calibri"/>
          <w:b/>
          <w:color w:val="000000" w:themeColor="text1"/>
        </w:rPr>
        <w:tab/>
        <w:t>Crop Yield Determination and Monitoring</w:t>
      </w:r>
    </w:p>
    <w:p w14:paraId="2FC7FF2D" w14:textId="77777777" w:rsidR="00E415DC" w:rsidRPr="00D44153" w:rsidRDefault="00E415DC" w:rsidP="00E415DC">
      <w:pPr>
        <w:autoSpaceDE w:val="0"/>
        <w:autoSpaceDN w:val="0"/>
        <w:adjustRightInd w:val="0"/>
        <w:rPr>
          <w:rFonts w:cs="Calibri"/>
          <w:color w:val="000000" w:themeColor="text1"/>
        </w:rPr>
      </w:pPr>
    </w:p>
    <w:p w14:paraId="188C7F7E" w14:textId="67CFC4BB" w:rsidR="00BA6CBD" w:rsidRPr="00C446AB" w:rsidRDefault="00F6148E" w:rsidP="00143F3A">
      <w:pPr>
        <w:autoSpaceDE w:val="0"/>
        <w:autoSpaceDN w:val="0"/>
        <w:adjustRightInd w:val="0"/>
        <w:ind w:left="720"/>
        <w:rPr>
          <w:rFonts w:cs="Calibri"/>
        </w:rPr>
      </w:pPr>
      <w:r w:rsidRPr="00C446AB">
        <w:t>3.4.</w:t>
      </w:r>
      <w:r w:rsidR="00261D0F" w:rsidRPr="00C446AB">
        <w:t>1</w:t>
      </w:r>
      <w:r w:rsidRPr="00C446AB">
        <w:tab/>
      </w:r>
      <w:r w:rsidR="00B033CE" w:rsidRPr="00C446AB">
        <w:t>Crop y</w:t>
      </w:r>
      <w:r w:rsidR="00BA6CBD" w:rsidRPr="00C446AB">
        <w:t>ield</w:t>
      </w:r>
      <w:r w:rsidR="00B033CE" w:rsidRPr="00C446AB">
        <w:t>s</w:t>
      </w:r>
      <w:r w:rsidR="00BA6CBD" w:rsidRPr="00C446AB">
        <w:t xml:space="preserve"> </w:t>
      </w:r>
      <w:r w:rsidRPr="00C446AB">
        <w:rPr>
          <w:rFonts w:cs="Calibri"/>
        </w:rPr>
        <w:t>are</w:t>
      </w:r>
      <w:r w:rsidR="00261D0F" w:rsidRPr="00C446AB">
        <w:rPr>
          <w:rFonts w:cs="Calibri"/>
        </w:rPr>
        <w:t xml:space="preserve"> discussed with the grower</w:t>
      </w:r>
      <w:r w:rsidR="00C0277B" w:rsidRPr="00C446AB">
        <w:rPr>
          <w:rFonts w:cs="Calibri"/>
        </w:rPr>
        <w:t>. (YEAR 1 REQUIREMENT for Full Service Provider and Recommendation only Provider.)</w:t>
      </w:r>
    </w:p>
    <w:p w14:paraId="28BB1C3E" w14:textId="13D592FA" w:rsidR="00C0277B" w:rsidRPr="00C446AB" w:rsidRDefault="00C0277B" w:rsidP="00143F3A">
      <w:pPr>
        <w:autoSpaceDE w:val="0"/>
        <w:autoSpaceDN w:val="0"/>
        <w:adjustRightInd w:val="0"/>
        <w:ind w:left="720"/>
        <w:rPr>
          <w:rFonts w:cs="Calibri"/>
        </w:rPr>
      </w:pPr>
      <w:r w:rsidRPr="00C446AB">
        <w:t>Evidence is review of records on file, can be hard copy or electronic. Proof of level of crop management may be previous yield history, county averages, or local adaptive management research. Discussion about the process and some documentation or records of process.</w:t>
      </w:r>
      <w:r w:rsidR="00A567F3" w:rsidRPr="00C446AB">
        <w:t xml:space="preserve"> Grower Signature Sheet.</w:t>
      </w:r>
    </w:p>
    <w:p w14:paraId="68D12920" w14:textId="77777777" w:rsidR="00BA6CBD" w:rsidRPr="00C446AB" w:rsidRDefault="00BA6CBD" w:rsidP="00143F3A">
      <w:pPr>
        <w:autoSpaceDE w:val="0"/>
        <w:autoSpaceDN w:val="0"/>
        <w:adjustRightInd w:val="0"/>
        <w:ind w:left="720"/>
        <w:rPr>
          <w:rFonts w:cs="Calibri"/>
        </w:rPr>
      </w:pPr>
    </w:p>
    <w:p w14:paraId="269537BE" w14:textId="4D69D5C6" w:rsidR="00E415DC" w:rsidRPr="00C446AB" w:rsidRDefault="00BA6CBD" w:rsidP="00143F3A">
      <w:pPr>
        <w:autoSpaceDE w:val="0"/>
        <w:autoSpaceDN w:val="0"/>
        <w:adjustRightInd w:val="0"/>
        <w:ind w:left="720"/>
      </w:pPr>
      <w:r w:rsidRPr="00C446AB">
        <w:rPr>
          <w:rFonts w:cs="Calibri"/>
        </w:rPr>
        <w:t>3.4.2</w:t>
      </w:r>
      <w:r w:rsidRPr="00C446AB">
        <w:rPr>
          <w:rFonts w:cs="Calibri"/>
        </w:rPr>
        <w:tab/>
        <w:t>Yield potential is discussed with the grower</w:t>
      </w:r>
      <w:r w:rsidR="00261D0F" w:rsidRPr="00C446AB">
        <w:rPr>
          <w:rFonts w:cs="Calibri"/>
        </w:rPr>
        <w:t xml:space="preserve"> and</w:t>
      </w:r>
      <w:r w:rsidR="009835E4" w:rsidRPr="00C446AB">
        <w:rPr>
          <w:rFonts w:cs="Calibri"/>
        </w:rPr>
        <w:t xml:space="preserve"> is</w:t>
      </w:r>
      <w:r w:rsidR="00F6148E" w:rsidRPr="00C446AB">
        <w:rPr>
          <w:rFonts w:cs="Calibri"/>
        </w:rPr>
        <w:t xml:space="preserve"> based on previous crop yield history </w:t>
      </w:r>
      <w:r w:rsidR="00261D0F" w:rsidRPr="00C446AB">
        <w:rPr>
          <w:rFonts w:cs="Calibri"/>
        </w:rPr>
        <w:t>and</w:t>
      </w:r>
      <w:r w:rsidRPr="00C446AB">
        <w:rPr>
          <w:rFonts w:cs="Calibri"/>
        </w:rPr>
        <w:t>/or</w:t>
      </w:r>
      <w:r w:rsidR="00261D0F" w:rsidRPr="00C446AB">
        <w:rPr>
          <w:rFonts w:cs="Calibri"/>
        </w:rPr>
        <w:t xml:space="preserve"> </w:t>
      </w:r>
      <w:r w:rsidR="00F6148E" w:rsidRPr="00C446AB">
        <w:rPr>
          <w:rFonts w:cs="Calibri"/>
        </w:rPr>
        <w:t>soil potential.</w:t>
      </w:r>
      <w:r w:rsidR="00F6148E" w:rsidRPr="00C446AB">
        <w:t xml:space="preserve"> </w:t>
      </w:r>
      <w:r w:rsidR="00C0277B" w:rsidRPr="00C446AB">
        <w:t xml:space="preserve">(YEAR 1 REQUIREMENT for Full Service Provider and Recommendation only Provider.) </w:t>
      </w:r>
    </w:p>
    <w:p w14:paraId="703AE2CB" w14:textId="0E3653E8" w:rsidR="00C0277B" w:rsidRPr="00C446AB" w:rsidRDefault="001035B5" w:rsidP="00143F3A">
      <w:pPr>
        <w:autoSpaceDE w:val="0"/>
        <w:autoSpaceDN w:val="0"/>
        <w:adjustRightInd w:val="0"/>
        <w:ind w:left="720"/>
        <w:rPr>
          <w:rFonts w:cs="Calibri"/>
        </w:rPr>
      </w:pPr>
      <w:r w:rsidRPr="00C446AB">
        <w:rPr>
          <w:rFonts w:cs="Calibri"/>
        </w:rPr>
        <w:t>Evidence is by Grower Signature Sheet.</w:t>
      </w:r>
    </w:p>
    <w:p w14:paraId="4588380F" w14:textId="77777777" w:rsidR="00E415DC" w:rsidRPr="00C446AB" w:rsidRDefault="00E415DC" w:rsidP="00E415DC">
      <w:pPr>
        <w:autoSpaceDE w:val="0"/>
        <w:autoSpaceDN w:val="0"/>
        <w:adjustRightInd w:val="0"/>
        <w:ind w:left="720"/>
        <w:rPr>
          <w:rFonts w:cs="Calibri"/>
        </w:rPr>
      </w:pPr>
    </w:p>
    <w:p w14:paraId="15DB6E98" w14:textId="18002BAF" w:rsidR="00E415DC" w:rsidRPr="00C446AB" w:rsidRDefault="00E415DC" w:rsidP="00E415DC">
      <w:pPr>
        <w:autoSpaceDE w:val="0"/>
        <w:autoSpaceDN w:val="0"/>
        <w:adjustRightInd w:val="0"/>
        <w:rPr>
          <w:rFonts w:cs="Calibri"/>
          <w:b/>
        </w:rPr>
      </w:pPr>
      <w:r w:rsidRPr="00C446AB">
        <w:rPr>
          <w:rFonts w:cs="Calibri"/>
          <w:b/>
        </w:rPr>
        <w:t>3.5</w:t>
      </w:r>
      <w:r w:rsidRPr="00C446AB">
        <w:rPr>
          <w:rFonts w:cs="Calibri"/>
          <w:b/>
        </w:rPr>
        <w:tab/>
        <w:t xml:space="preserve">Nutrient Recommendations </w:t>
      </w:r>
      <w:r w:rsidRPr="00C446AB">
        <w:rPr>
          <w:b/>
        </w:rPr>
        <w:t>and/or Application</w:t>
      </w:r>
      <w:r w:rsidRPr="00C446AB">
        <w:rPr>
          <w:rFonts w:cs="Calibri"/>
          <w:b/>
        </w:rPr>
        <w:t xml:space="preserve"> </w:t>
      </w:r>
      <w:r w:rsidR="004B6397" w:rsidRPr="00C446AB">
        <w:rPr>
          <w:rFonts w:cs="Calibri"/>
          <w:b/>
        </w:rPr>
        <w:t xml:space="preserve">made by the NSP </w:t>
      </w:r>
      <w:r w:rsidRPr="00C446AB">
        <w:rPr>
          <w:rFonts w:cs="Calibri"/>
          <w:b/>
        </w:rPr>
        <w:t>(General)</w:t>
      </w:r>
      <w:r w:rsidR="00290F2A" w:rsidRPr="00C446AB">
        <w:rPr>
          <w:rFonts w:cs="Calibri"/>
          <w:b/>
        </w:rPr>
        <w:t xml:space="preserve"> include</w:t>
      </w:r>
      <w:r w:rsidR="008B7C2A" w:rsidRPr="00C446AB">
        <w:rPr>
          <w:rFonts w:cs="Calibri"/>
          <w:b/>
        </w:rPr>
        <w:t>s</w:t>
      </w:r>
      <w:r w:rsidR="00290F2A" w:rsidRPr="00C446AB">
        <w:rPr>
          <w:rFonts w:cs="Calibri"/>
          <w:b/>
        </w:rPr>
        <w:t xml:space="preserve"> the following.</w:t>
      </w:r>
      <w:r w:rsidRPr="00C446AB">
        <w:rPr>
          <w:rFonts w:cs="Calibri"/>
          <w:b/>
        </w:rPr>
        <w:t xml:space="preserve"> </w:t>
      </w:r>
    </w:p>
    <w:p w14:paraId="1E2E7A36" w14:textId="77777777" w:rsidR="00E415DC" w:rsidRPr="00C446AB" w:rsidRDefault="00E415DC" w:rsidP="00E415DC">
      <w:pPr>
        <w:autoSpaceDE w:val="0"/>
        <w:autoSpaceDN w:val="0"/>
        <w:adjustRightInd w:val="0"/>
        <w:rPr>
          <w:rFonts w:cs="Calibri"/>
        </w:rPr>
      </w:pPr>
    </w:p>
    <w:p w14:paraId="0BA4365B" w14:textId="2EF09C28" w:rsidR="00AF7F77" w:rsidRPr="00C446AB" w:rsidRDefault="00AF7F77" w:rsidP="00AF7F77">
      <w:pPr>
        <w:autoSpaceDE w:val="0"/>
        <w:autoSpaceDN w:val="0"/>
        <w:adjustRightInd w:val="0"/>
        <w:ind w:left="720"/>
        <w:rPr>
          <w:rFonts w:cs="Calibri"/>
        </w:rPr>
      </w:pPr>
      <w:r w:rsidRPr="00C446AB">
        <w:rPr>
          <w:rFonts w:cs="Calibri"/>
        </w:rPr>
        <w:t>3.5.1</w:t>
      </w:r>
      <w:r w:rsidRPr="00C446AB">
        <w:rPr>
          <w:rFonts w:cs="Calibri"/>
        </w:rPr>
        <w:tab/>
        <w:t>Nutrient recommendations are based on the soil test history of the field, including results from the most recent soil test.</w:t>
      </w:r>
      <w:r w:rsidR="001035B5" w:rsidRPr="00C446AB">
        <w:rPr>
          <w:rFonts w:cs="Calibri"/>
        </w:rPr>
        <w:t xml:space="preserve"> (YEAR 1 REQUIREMENT for Full Service Provider and Recommendation only Provider.)</w:t>
      </w:r>
    </w:p>
    <w:p w14:paraId="3E1349AD" w14:textId="03E19115" w:rsidR="001035B5" w:rsidRPr="00C446AB" w:rsidRDefault="001035B5" w:rsidP="00AF7F77">
      <w:pPr>
        <w:autoSpaceDE w:val="0"/>
        <w:autoSpaceDN w:val="0"/>
        <w:adjustRightInd w:val="0"/>
        <w:ind w:left="720"/>
        <w:rPr>
          <w:rFonts w:cs="Calibri"/>
        </w:rPr>
      </w:pPr>
      <w:r w:rsidRPr="00C446AB">
        <w:rPr>
          <w:rFonts w:cs="Calibri"/>
        </w:rPr>
        <w:t>Evidence is review of records on file, can be hard copy or electronic. Soil test results must be equal to or less than 3-years-old. If it is a new field, county averages, drainage, and soil type may be used</w:t>
      </w:r>
      <w:r w:rsidR="00F174BB" w:rsidRPr="00C446AB">
        <w:rPr>
          <w:rFonts w:cs="Calibri"/>
        </w:rPr>
        <w:t>.</w:t>
      </w:r>
    </w:p>
    <w:p w14:paraId="35C6070B" w14:textId="77777777" w:rsidR="00AF7F77" w:rsidRPr="00C446AB" w:rsidRDefault="00AF7F77" w:rsidP="00AF7F77">
      <w:pPr>
        <w:autoSpaceDE w:val="0"/>
        <w:autoSpaceDN w:val="0"/>
        <w:adjustRightInd w:val="0"/>
        <w:ind w:left="720"/>
        <w:rPr>
          <w:rFonts w:cs="Calibri"/>
        </w:rPr>
      </w:pPr>
    </w:p>
    <w:p w14:paraId="19B70A08" w14:textId="77777777" w:rsidR="00647A53" w:rsidRPr="00C446AB" w:rsidRDefault="00AF7F77" w:rsidP="00647A53">
      <w:pPr>
        <w:autoSpaceDE w:val="0"/>
        <w:autoSpaceDN w:val="0"/>
        <w:adjustRightInd w:val="0"/>
        <w:ind w:left="720"/>
        <w:rPr>
          <w:rFonts w:cs="Calibri"/>
        </w:rPr>
      </w:pPr>
      <w:r w:rsidRPr="00C446AB">
        <w:rPr>
          <w:rFonts w:cs="Calibri"/>
        </w:rPr>
        <w:t xml:space="preserve">3.5.2 </w:t>
      </w:r>
      <w:r w:rsidRPr="00C446AB">
        <w:rPr>
          <w:rFonts w:cs="Calibri"/>
        </w:rPr>
        <w:tab/>
        <w:t>Recommended nutrient application levels are at or below guidelines specified by Cornell Nutrient Guidelines</w:t>
      </w:r>
      <w:r w:rsidR="009835E4" w:rsidRPr="00C446AB">
        <w:rPr>
          <w:rFonts w:cs="Calibri"/>
        </w:rPr>
        <w:t>,</w:t>
      </w:r>
      <w:r w:rsidRPr="00C446AB">
        <w:rPr>
          <w:rFonts w:cs="Calibri"/>
        </w:rPr>
        <w:t xml:space="preserve"> or </w:t>
      </w:r>
      <w:r w:rsidRPr="00C446AB">
        <w:t xml:space="preserve">other recommendations recognized and supported by a land-grant university if Cornell Nutrient Guidelines do not exist for a </w:t>
      </w:r>
      <w:proofErr w:type="gramStart"/>
      <w:r w:rsidRPr="00C446AB">
        <w:t>particular crop</w:t>
      </w:r>
      <w:proofErr w:type="gramEnd"/>
      <w:r w:rsidRPr="00C446AB">
        <w:t xml:space="preserve">. </w:t>
      </w:r>
      <w:r w:rsidR="0000369F" w:rsidRPr="00C446AB">
        <w:t xml:space="preserve">These guidelines </w:t>
      </w:r>
      <w:r w:rsidRPr="00C446AB">
        <w:t>allow for adaptive management based on documented on-farm data showing reasonable expectation of improved crop yield without increased risk of harm to water quality.</w:t>
      </w:r>
      <w:r w:rsidR="00647A53" w:rsidRPr="00C446AB">
        <w:rPr>
          <w:rFonts w:cs="Calibri"/>
        </w:rPr>
        <w:t xml:space="preserve"> (YEAR 1 REQUIREMENT for Full Service Provider and Recommendation only Provider.) This requirement must be fully met in order to be eligible for a future desk audit.</w:t>
      </w:r>
    </w:p>
    <w:p w14:paraId="1022C396" w14:textId="074C1FB5" w:rsidR="00647A53" w:rsidRPr="00C446AB" w:rsidRDefault="00647A53" w:rsidP="00647A53">
      <w:pPr>
        <w:autoSpaceDE w:val="0"/>
        <w:autoSpaceDN w:val="0"/>
        <w:adjustRightInd w:val="0"/>
        <w:ind w:left="720"/>
        <w:rPr>
          <w:rFonts w:cs="Calibri"/>
        </w:rPr>
      </w:pPr>
      <w:r w:rsidRPr="00C446AB">
        <w:rPr>
          <w:rFonts w:cs="Calibri"/>
        </w:rPr>
        <w:t xml:space="preserve">Evidence is records to be compared to Cornell Nutrient Guidelines first. If above these levels, data from adaptive management research must be presented justifying the different recommendation. Field averages will be used to evaluate this criterion. Records will be compared to Cornell Guidelines. Software tools for variable rate application recommendations should validate that the software is following the Cornell Guidelines or results of adaptive management. </w:t>
      </w:r>
    </w:p>
    <w:p w14:paraId="0908FD80" w14:textId="5579E79D" w:rsidR="00AF7F77" w:rsidRPr="00C446AB" w:rsidRDefault="00AF7F77" w:rsidP="00AF7F77">
      <w:pPr>
        <w:ind w:left="720"/>
      </w:pPr>
    </w:p>
    <w:p w14:paraId="40B74A00" w14:textId="77777777" w:rsidR="00BF30C0" w:rsidRPr="00C446AB" w:rsidRDefault="00BF30C0" w:rsidP="00AF7F77">
      <w:pPr>
        <w:ind w:left="720"/>
        <w:rPr>
          <w:rFonts w:cs="Calibri"/>
          <w:i/>
        </w:rPr>
      </w:pPr>
    </w:p>
    <w:p w14:paraId="42F064B3" w14:textId="54E9E47C" w:rsidR="00647A53" w:rsidRPr="00C446AB" w:rsidRDefault="00AF7F77" w:rsidP="00AF7F77">
      <w:pPr>
        <w:autoSpaceDE w:val="0"/>
        <w:autoSpaceDN w:val="0"/>
        <w:adjustRightInd w:val="0"/>
        <w:ind w:left="720"/>
        <w:rPr>
          <w:rFonts w:cs="Calibri"/>
        </w:rPr>
      </w:pPr>
      <w:r w:rsidRPr="00C446AB">
        <w:rPr>
          <w:rFonts w:cs="Calibri"/>
        </w:rPr>
        <w:t>3.5.3</w:t>
      </w:r>
      <w:r w:rsidRPr="00C446AB">
        <w:rPr>
          <w:rFonts w:cs="Calibri"/>
        </w:rPr>
        <w:tab/>
        <w:t>All sources of nutrients are accounted for in the nutrient management recommendation, including but not limited to commercial fertilizers, manure, biosolids, cover crops, and the previous crop, according to Cornell Nutrient Guidelines.</w:t>
      </w:r>
      <w:r w:rsidR="00647A53" w:rsidRPr="00C446AB">
        <w:rPr>
          <w:rFonts w:cs="Calibri"/>
        </w:rPr>
        <w:t xml:space="preserve"> (YEAR 1 REQUIREMENT for Full Service Provider and Recommendation only Provider.)</w:t>
      </w:r>
    </w:p>
    <w:p w14:paraId="31A26C5C" w14:textId="0F78D1A8" w:rsidR="00AF7F77" w:rsidRPr="00C446AB" w:rsidRDefault="004F2B47" w:rsidP="00AF7F77">
      <w:pPr>
        <w:autoSpaceDE w:val="0"/>
        <w:autoSpaceDN w:val="0"/>
        <w:adjustRightInd w:val="0"/>
        <w:ind w:left="720"/>
        <w:rPr>
          <w:rFonts w:cs="Calibri"/>
        </w:rPr>
      </w:pPr>
      <w:r>
        <w:rPr>
          <w:rFonts w:cs="Calibri"/>
        </w:rPr>
        <w:t>Evidence is n</w:t>
      </w:r>
      <w:r w:rsidR="00647A53" w:rsidRPr="00C446AB">
        <w:rPr>
          <w:rFonts w:cs="Calibri"/>
        </w:rPr>
        <w:t xml:space="preserve">utrient recommendations indicate all sources of nutrients in the recommendation records. Credits are given to all sources of </w:t>
      </w:r>
      <w:r w:rsidR="00FF3DFC" w:rsidRPr="00C446AB">
        <w:rPr>
          <w:rFonts w:cs="Calibri"/>
        </w:rPr>
        <w:t>nutrients</w:t>
      </w:r>
      <w:r w:rsidR="00647A53" w:rsidRPr="00C446AB">
        <w:rPr>
          <w:rFonts w:cs="Calibri"/>
        </w:rPr>
        <w:t xml:space="preserve"> applied</w:t>
      </w:r>
      <w:r w:rsidR="00A60D46" w:rsidRPr="00C446AB">
        <w:rPr>
          <w:rFonts w:cs="Calibri"/>
        </w:rPr>
        <w:t>.</w:t>
      </w:r>
      <w:r w:rsidR="00647A53" w:rsidRPr="00C446AB">
        <w:rPr>
          <w:rFonts w:cs="Calibri"/>
        </w:rPr>
        <w:t xml:space="preserve">  </w:t>
      </w:r>
    </w:p>
    <w:p w14:paraId="3F23DDB0" w14:textId="77777777" w:rsidR="00AF7F77" w:rsidRPr="00D44153" w:rsidRDefault="00AF7F77" w:rsidP="00AF7F77">
      <w:pPr>
        <w:autoSpaceDE w:val="0"/>
        <w:autoSpaceDN w:val="0"/>
        <w:adjustRightInd w:val="0"/>
        <w:ind w:left="720"/>
        <w:rPr>
          <w:rFonts w:cs="Calibri"/>
          <w:color w:val="000000" w:themeColor="text1"/>
        </w:rPr>
      </w:pPr>
    </w:p>
    <w:p w14:paraId="5DFC81BA" w14:textId="66A70B3A" w:rsidR="00AF7F77" w:rsidRPr="00C446AB" w:rsidRDefault="00AF7F77" w:rsidP="00AF7F77">
      <w:pPr>
        <w:autoSpaceDE w:val="0"/>
        <w:autoSpaceDN w:val="0"/>
        <w:adjustRightInd w:val="0"/>
        <w:ind w:left="720"/>
        <w:rPr>
          <w:rFonts w:cs="Calibri"/>
        </w:rPr>
      </w:pPr>
      <w:r w:rsidRPr="00C446AB">
        <w:rPr>
          <w:rFonts w:cs="Calibri"/>
        </w:rPr>
        <w:t>3.5.4</w:t>
      </w:r>
      <w:r w:rsidRPr="00C446AB">
        <w:rPr>
          <w:rFonts w:cs="Calibri"/>
        </w:rPr>
        <w:tab/>
        <w:t xml:space="preserve">If manure is applied, manure analyses must follow land-grant university guidance regarding required analyses and/or include, at minimum: total nitrogen (N), ammonium N, total </w:t>
      </w:r>
      <w:r w:rsidRPr="00C446AB">
        <w:rPr>
          <w:rFonts w:cs="Calibri"/>
        </w:rPr>
        <w:lastRenderedPageBreak/>
        <w:t>phosphorus (P) or P</w:t>
      </w:r>
      <w:r w:rsidRPr="00C446AB">
        <w:rPr>
          <w:rFonts w:cs="Calibri"/>
          <w:vertAlign w:val="subscript"/>
        </w:rPr>
        <w:t>2</w:t>
      </w:r>
      <w:r w:rsidRPr="00C446AB">
        <w:rPr>
          <w:rFonts w:cs="Calibri"/>
        </w:rPr>
        <w:t>O</w:t>
      </w:r>
      <w:r w:rsidRPr="00C446AB">
        <w:rPr>
          <w:rFonts w:cs="Calibri"/>
          <w:vertAlign w:val="subscript"/>
        </w:rPr>
        <w:t>5</w:t>
      </w:r>
      <w:r w:rsidRPr="00C446AB">
        <w:rPr>
          <w:rFonts w:cs="Calibri"/>
        </w:rPr>
        <w:t>, total potassium (K) or K</w:t>
      </w:r>
      <w:r w:rsidRPr="00C446AB">
        <w:rPr>
          <w:rFonts w:cs="Calibri"/>
          <w:vertAlign w:val="subscript"/>
        </w:rPr>
        <w:t>2</w:t>
      </w:r>
      <w:r w:rsidRPr="00C446AB">
        <w:rPr>
          <w:rFonts w:cs="Calibri"/>
        </w:rPr>
        <w:t>O, and percent solids. The manure nutrient data used in the recommendations may be a rolling average of manure nutrient analyses, where such analyses are performed at least once per calendar year.</w:t>
      </w:r>
      <w:r w:rsidR="00647A53" w:rsidRPr="00C446AB">
        <w:rPr>
          <w:rFonts w:cs="Calibri"/>
        </w:rPr>
        <w:t xml:space="preserve"> (YEAR 1 REQUIREMENT is Full Service Provider and Recommendation only Provider.)</w:t>
      </w:r>
    </w:p>
    <w:p w14:paraId="31669D2B" w14:textId="6CF8694C" w:rsidR="00647A53" w:rsidRPr="00C446AB" w:rsidRDefault="00871A8C" w:rsidP="00AF7F77">
      <w:pPr>
        <w:autoSpaceDE w:val="0"/>
        <w:autoSpaceDN w:val="0"/>
        <w:adjustRightInd w:val="0"/>
        <w:ind w:left="720"/>
        <w:rPr>
          <w:rFonts w:cs="Calibri"/>
        </w:rPr>
      </w:pPr>
      <w:r w:rsidRPr="00C446AB">
        <w:rPr>
          <w:rFonts w:cs="Calibri"/>
        </w:rPr>
        <w:t>Evidence is m</w:t>
      </w:r>
      <w:r w:rsidR="00647A53" w:rsidRPr="00C446AB">
        <w:rPr>
          <w:rFonts w:cs="Calibri"/>
        </w:rPr>
        <w:t xml:space="preserve">anure nutrient analysis records, hard copy or electronic, will be reviewed if manure is applied on fields where recommendations are </w:t>
      </w:r>
      <w:proofErr w:type="gramStart"/>
      <w:r w:rsidR="00647A53" w:rsidRPr="00C446AB">
        <w:rPr>
          <w:rFonts w:cs="Calibri"/>
        </w:rPr>
        <w:t>made</w:t>
      </w:r>
      <w:proofErr w:type="gramEnd"/>
      <w:r w:rsidR="00647A53" w:rsidRPr="00C446AB">
        <w:rPr>
          <w:rFonts w:cs="Calibri"/>
        </w:rPr>
        <w:t xml:space="preserve"> or </w:t>
      </w:r>
      <w:r w:rsidRPr="00C446AB">
        <w:rPr>
          <w:rFonts w:cs="Calibri"/>
        </w:rPr>
        <w:t>nutrients</w:t>
      </w:r>
      <w:r w:rsidR="00647A53" w:rsidRPr="00C446AB">
        <w:rPr>
          <w:rFonts w:cs="Calibri"/>
        </w:rPr>
        <w:t xml:space="preserve"> applied</w:t>
      </w:r>
      <w:r w:rsidR="00C47ACC" w:rsidRPr="00C446AB">
        <w:rPr>
          <w:rFonts w:cs="Calibri"/>
        </w:rPr>
        <w:t>.</w:t>
      </w:r>
    </w:p>
    <w:p w14:paraId="3B099FC7" w14:textId="77777777" w:rsidR="00AF7F77" w:rsidRPr="00C446AB" w:rsidRDefault="00AF7F77" w:rsidP="00AF7F77">
      <w:pPr>
        <w:autoSpaceDE w:val="0"/>
        <w:autoSpaceDN w:val="0"/>
        <w:adjustRightInd w:val="0"/>
        <w:ind w:left="720"/>
        <w:rPr>
          <w:rFonts w:cs="Calibri"/>
        </w:rPr>
      </w:pPr>
    </w:p>
    <w:p w14:paraId="7B435BA6" w14:textId="593CE452" w:rsidR="00AF7F77" w:rsidRPr="00C446AB" w:rsidRDefault="00AF7F77" w:rsidP="00AF7F77">
      <w:pPr>
        <w:autoSpaceDE w:val="0"/>
        <w:autoSpaceDN w:val="0"/>
        <w:adjustRightInd w:val="0"/>
        <w:ind w:left="720"/>
        <w:rPr>
          <w:szCs w:val="22"/>
        </w:rPr>
      </w:pPr>
      <w:r w:rsidRPr="00C446AB">
        <w:t>3.5.5</w:t>
      </w:r>
      <w:r w:rsidRPr="00C446AB">
        <w:tab/>
      </w:r>
      <w:r w:rsidRPr="00C446AB">
        <w:rPr>
          <w:szCs w:val="22"/>
        </w:rPr>
        <w:t xml:space="preserve">Phosphorus injection, subsurface banding, or broadcasting with immediate incorporation </w:t>
      </w:r>
      <w:r w:rsidR="009835E4" w:rsidRPr="00C446AB">
        <w:rPr>
          <w:szCs w:val="22"/>
        </w:rPr>
        <w:t>are</w:t>
      </w:r>
      <w:r w:rsidRPr="00C446AB">
        <w:rPr>
          <w:szCs w:val="22"/>
        </w:rPr>
        <w:t xml:space="preserve"> recommended as preferred placement methods unless conditions exist in requirement 3.5.6.</w:t>
      </w:r>
      <w:r w:rsidR="00C47ACC" w:rsidRPr="00C446AB">
        <w:rPr>
          <w:szCs w:val="22"/>
        </w:rPr>
        <w:t xml:space="preserve"> (YEAR 1 REQUIREMENT is Full Service Provider, Recommendation only Provider, and Application only Provider.)</w:t>
      </w:r>
    </w:p>
    <w:p w14:paraId="100FFA67" w14:textId="66B768E4" w:rsidR="00C47ACC" w:rsidRPr="00C446AB" w:rsidRDefault="00C47ACC" w:rsidP="00AF7F77">
      <w:pPr>
        <w:autoSpaceDE w:val="0"/>
        <w:autoSpaceDN w:val="0"/>
        <w:adjustRightInd w:val="0"/>
        <w:ind w:left="720"/>
        <w:rPr>
          <w:szCs w:val="22"/>
        </w:rPr>
      </w:pPr>
      <w:r w:rsidRPr="00C446AB">
        <w:t>Evidence is recommendation records indicate the preferred placement.</w:t>
      </w:r>
      <w:r w:rsidRPr="00C446AB">
        <w:rPr>
          <w:szCs w:val="22"/>
        </w:rPr>
        <w:t xml:space="preserve"> Statement on phosphorus placement given/mailed to grower customers or grower customer signature indicating understanding. If incorporation should not occur due to sensitive are</w:t>
      </w:r>
      <w:r w:rsidR="00E5605F" w:rsidRPr="00C446AB">
        <w:rPr>
          <w:szCs w:val="22"/>
        </w:rPr>
        <w:t>a</w:t>
      </w:r>
      <w:r w:rsidRPr="00C446AB">
        <w:rPr>
          <w:szCs w:val="22"/>
        </w:rPr>
        <w:t xml:space="preserve"> (e.g., slope, stream) or cannot occur (e.g., growing crop) due to existing conditions in requirement 3.5.6.</w:t>
      </w:r>
    </w:p>
    <w:p w14:paraId="621FDEA5" w14:textId="77777777" w:rsidR="00AF7F77" w:rsidRPr="00C446AB" w:rsidRDefault="00AF7F77" w:rsidP="00AF7F77">
      <w:pPr>
        <w:autoSpaceDE w:val="0"/>
        <w:autoSpaceDN w:val="0"/>
        <w:adjustRightInd w:val="0"/>
        <w:ind w:left="720"/>
      </w:pPr>
    </w:p>
    <w:p w14:paraId="7BAD5D25" w14:textId="0344AD43" w:rsidR="00AF7F77" w:rsidRPr="00C446AB" w:rsidRDefault="00AF7F77" w:rsidP="00AF7F77">
      <w:pPr>
        <w:autoSpaceDE w:val="0"/>
        <w:autoSpaceDN w:val="0"/>
        <w:adjustRightInd w:val="0"/>
        <w:ind w:left="720"/>
      </w:pPr>
      <w:r w:rsidRPr="00C446AB">
        <w:t xml:space="preserve">3.5.6 </w:t>
      </w:r>
      <w:r w:rsidRPr="00C446AB">
        <w:tab/>
        <w:t xml:space="preserve">Commercial phosphorus fertilizer shall not be recommended or applied to frozen or snow-covered ground.  In addition, phosphorus fertilizer </w:t>
      </w:r>
      <w:r w:rsidR="0056307C" w:rsidRPr="00C446AB">
        <w:t xml:space="preserve">needs to </w:t>
      </w:r>
      <w:r w:rsidRPr="00C446AB">
        <w:t xml:space="preserve">be incorporated </w:t>
      </w:r>
      <w:r w:rsidR="0000369F" w:rsidRPr="00C446AB">
        <w:t xml:space="preserve">as soon as practical </w:t>
      </w:r>
      <w:r w:rsidRPr="00C446AB">
        <w:t xml:space="preserve">in recommendations and application, except in the following conditions: </w:t>
      </w:r>
    </w:p>
    <w:p w14:paraId="44DB4249" w14:textId="77777777" w:rsidR="00AF7F77" w:rsidRPr="00C446AB" w:rsidRDefault="00AF7F77" w:rsidP="00AF7F77">
      <w:pPr>
        <w:autoSpaceDE w:val="0"/>
        <w:autoSpaceDN w:val="0"/>
        <w:adjustRightInd w:val="0"/>
        <w:ind w:left="1440"/>
      </w:pPr>
      <w:r w:rsidRPr="00C446AB">
        <w:t>a) the field has been in continuous no-till for at least three years, or</w:t>
      </w:r>
    </w:p>
    <w:p w14:paraId="2A8ACF73" w14:textId="77777777" w:rsidR="00AF7F77" w:rsidRPr="00C446AB" w:rsidRDefault="00AF7F77" w:rsidP="00AF7F77">
      <w:pPr>
        <w:autoSpaceDE w:val="0"/>
        <w:autoSpaceDN w:val="0"/>
        <w:adjustRightInd w:val="0"/>
        <w:ind w:left="1440"/>
      </w:pPr>
      <w:r w:rsidRPr="00C446AB">
        <w:t xml:space="preserve">b) the field has a cover crop or growing crop, or </w:t>
      </w:r>
    </w:p>
    <w:p w14:paraId="2A453BF5" w14:textId="30ECC74E" w:rsidR="00AF7F77" w:rsidRPr="00C446AB" w:rsidRDefault="00AF7F77" w:rsidP="00AF7F77">
      <w:pPr>
        <w:autoSpaceDE w:val="0"/>
        <w:autoSpaceDN w:val="0"/>
        <w:adjustRightInd w:val="0"/>
        <w:ind w:left="1440"/>
      </w:pPr>
      <w:r w:rsidRPr="00C446AB">
        <w:t>c) the risk for phosphorus loss to surface waters has been demonstrated to be low, according to the NY Phosphorus Runoff Index risk assessment procedure.</w:t>
      </w:r>
    </w:p>
    <w:p w14:paraId="0152D13E" w14:textId="50E6BB64" w:rsidR="00C47ACC" w:rsidRPr="00C446AB" w:rsidRDefault="00C47ACC" w:rsidP="00C47ACC">
      <w:pPr>
        <w:autoSpaceDE w:val="0"/>
        <w:autoSpaceDN w:val="0"/>
        <w:adjustRightInd w:val="0"/>
        <w:ind w:left="720"/>
        <w:rPr>
          <w:szCs w:val="22"/>
        </w:rPr>
      </w:pPr>
      <w:r w:rsidRPr="00C446AB">
        <w:rPr>
          <w:szCs w:val="22"/>
        </w:rPr>
        <w:t>(YEAR 1 REQUIREMENT is Full Service Provider, Recommendation only Provider, and Application only Provider.) Requirement must be fully met in order to have a desk audit.</w:t>
      </w:r>
    </w:p>
    <w:p w14:paraId="3EAFCB50" w14:textId="014D2DAF" w:rsidR="00C47ACC" w:rsidRPr="00C446AB" w:rsidRDefault="00C47ACC" w:rsidP="00C47ACC">
      <w:pPr>
        <w:autoSpaceDE w:val="0"/>
        <w:autoSpaceDN w:val="0"/>
        <w:adjustRightInd w:val="0"/>
        <w:ind w:left="720"/>
        <w:rPr>
          <w:szCs w:val="22"/>
        </w:rPr>
      </w:pPr>
      <w:r w:rsidRPr="00C446AB">
        <w:rPr>
          <w:szCs w:val="22"/>
        </w:rPr>
        <w:t xml:space="preserve">Evidence is recommendation records indicate the preferred placement. Statement on phosphorus placement given, mailed, included on cover sheet to grower customer or grower customer signature indicating understanding. </w:t>
      </w:r>
    </w:p>
    <w:p w14:paraId="3D19DCED" w14:textId="77777777" w:rsidR="00AF7F77" w:rsidRPr="00C446AB" w:rsidRDefault="00AF7F77" w:rsidP="00AF7F77">
      <w:pPr>
        <w:autoSpaceDE w:val="0"/>
        <w:autoSpaceDN w:val="0"/>
        <w:adjustRightInd w:val="0"/>
        <w:ind w:left="1440"/>
      </w:pPr>
    </w:p>
    <w:p w14:paraId="55ADFC54" w14:textId="0B00D222" w:rsidR="00AF7F77" w:rsidRPr="00C446AB" w:rsidRDefault="00AF7F77" w:rsidP="002366D7">
      <w:pPr>
        <w:autoSpaceDE w:val="0"/>
        <w:autoSpaceDN w:val="0"/>
        <w:adjustRightInd w:val="0"/>
        <w:ind w:left="720"/>
      </w:pPr>
      <w:r w:rsidRPr="00C446AB">
        <w:t>3.5.7</w:t>
      </w:r>
      <w:r w:rsidRPr="00C446AB">
        <w:tab/>
        <w:t>Commercial nitrogen fertilizer shall not be recommended or applied in the fall for a spring planted crop or on snow-covered ground.</w:t>
      </w:r>
      <w:r w:rsidR="0000369F" w:rsidRPr="00C446AB">
        <w:t xml:space="preserve"> In addition, n</w:t>
      </w:r>
      <w:r w:rsidRPr="00C446AB">
        <w:t xml:space="preserve">itrogen fertilizer </w:t>
      </w:r>
      <w:r w:rsidR="0056307C" w:rsidRPr="00C446AB">
        <w:t xml:space="preserve">needs to </w:t>
      </w:r>
      <w:r w:rsidRPr="00C446AB">
        <w:t xml:space="preserve">be incorporated </w:t>
      </w:r>
      <w:r w:rsidR="0000369F" w:rsidRPr="00C446AB">
        <w:t xml:space="preserve">as soon as practical </w:t>
      </w:r>
      <w:r w:rsidRPr="00C446AB">
        <w:t xml:space="preserve">in recommendations and application, except in the following conditions: </w:t>
      </w:r>
    </w:p>
    <w:p w14:paraId="0EB60C18" w14:textId="4185CE3B" w:rsidR="00AF7F77" w:rsidRPr="00C446AB" w:rsidRDefault="00AF7F77" w:rsidP="00AF7F77">
      <w:pPr>
        <w:autoSpaceDE w:val="0"/>
        <w:autoSpaceDN w:val="0"/>
        <w:adjustRightInd w:val="0"/>
        <w:ind w:left="1440"/>
      </w:pPr>
      <w:r w:rsidRPr="00C446AB">
        <w:t>a) the field has been in continuous no-till for at least three years</w:t>
      </w:r>
      <w:r w:rsidR="0000369F" w:rsidRPr="00C446AB">
        <w:t xml:space="preserve"> </w:t>
      </w:r>
      <w:r w:rsidRPr="00C446AB">
        <w:t>or</w:t>
      </w:r>
    </w:p>
    <w:p w14:paraId="78FAA592" w14:textId="54F500D5" w:rsidR="00AF7F77" w:rsidRPr="00C446AB" w:rsidRDefault="00AF7F77" w:rsidP="00AF7F77">
      <w:pPr>
        <w:autoSpaceDE w:val="0"/>
        <w:autoSpaceDN w:val="0"/>
        <w:adjustRightInd w:val="0"/>
        <w:ind w:left="1440"/>
      </w:pPr>
      <w:r w:rsidRPr="00C446AB">
        <w:t>b) the field has a cover crop or growing crop</w:t>
      </w:r>
      <w:r w:rsidR="0000369F" w:rsidRPr="00C446AB">
        <w:t>.</w:t>
      </w:r>
      <w:r w:rsidRPr="00C446AB">
        <w:t xml:space="preserve"> </w:t>
      </w:r>
    </w:p>
    <w:p w14:paraId="562DCD3C" w14:textId="70275FE6" w:rsidR="00C47ACC" w:rsidRPr="00C446AB" w:rsidRDefault="005E56DA" w:rsidP="005E56DA">
      <w:pPr>
        <w:autoSpaceDE w:val="0"/>
        <w:autoSpaceDN w:val="0"/>
        <w:adjustRightInd w:val="0"/>
        <w:ind w:left="720"/>
      </w:pPr>
      <w:r w:rsidRPr="00C446AB">
        <w:t xml:space="preserve">(YEAR 1 REQUIREMENT is Full Service Provider, Recommendation only Provider, and Application only Provider.) </w:t>
      </w:r>
    </w:p>
    <w:p w14:paraId="3196E1CF" w14:textId="0D3D441B" w:rsidR="005E56DA" w:rsidRPr="00C446AB" w:rsidRDefault="005E56DA" w:rsidP="005E56DA">
      <w:pPr>
        <w:autoSpaceDE w:val="0"/>
        <w:autoSpaceDN w:val="0"/>
        <w:adjustRightInd w:val="0"/>
        <w:ind w:left="720"/>
      </w:pPr>
      <w:r w:rsidRPr="00C446AB">
        <w:t>Recommendations reflect these requirements. This information is required to be on the Grower Signature sheet.</w:t>
      </w:r>
    </w:p>
    <w:p w14:paraId="447D0C09" w14:textId="77777777" w:rsidR="00AF7F77" w:rsidRPr="00C446AB" w:rsidRDefault="00AF7F77" w:rsidP="00AF7F77">
      <w:pPr>
        <w:autoSpaceDE w:val="0"/>
        <w:autoSpaceDN w:val="0"/>
        <w:adjustRightInd w:val="0"/>
        <w:ind w:left="720"/>
      </w:pPr>
    </w:p>
    <w:p w14:paraId="03071845" w14:textId="4B441EE0" w:rsidR="005E56DA" w:rsidRPr="00C446AB" w:rsidRDefault="00A701D6" w:rsidP="005E56DA">
      <w:pPr>
        <w:autoSpaceDE w:val="0"/>
        <w:autoSpaceDN w:val="0"/>
        <w:adjustRightInd w:val="0"/>
        <w:ind w:left="720"/>
      </w:pPr>
      <w:r w:rsidRPr="00C446AB">
        <w:t>3.5.8</w:t>
      </w:r>
      <w:r w:rsidRPr="00C446AB">
        <w:tab/>
        <w:t xml:space="preserve">Broadcast applications of nitrogen and phosphorus </w:t>
      </w:r>
      <w:r w:rsidRPr="00D44153">
        <w:rPr>
          <w:color w:val="000000" w:themeColor="text1"/>
        </w:rPr>
        <w:t xml:space="preserve">without incorporation are neither made nor recommended </w:t>
      </w:r>
      <w:r>
        <w:rPr>
          <w:color w:val="000000" w:themeColor="text1"/>
        </w:rPr>
        <w:t>when</w:t>
      </w:r>
      <w:r w:rsidRPr="00D44153">
        <w:rPr>
          <w:color w:val="000000" w:themeColor="text1"/>
        </w:rPr>
        <w:t xml:space="preserve"> the NOAA forecast indicates </w:t>
      </w:r>
      <w:r w:rsidR="00AA6E9D">
        <w:rPr>
          <w:i/>
          <w:color w:val="000000" w:themeColor="text1"/>
        </w:rPr>
        <w:t>more</w:t>
      </w:r>
      <w:r w:rsidR="00AA6E9D" w:rsidRPr="00D44153">
        <w:rPr>
          <w:i/>
          <w:color w:val="000000" w:themeColor="text1"/>
        </w:rPr>
        <w:t xml:space="preserve"> than</w:t>
      </w:r>
      <w:r w:rsidRPr="00D44153">
        <w:rPr>
          <w:color w:val="000000" w:themeColor="text1"/>
        </w:rPr>
        <w:t xml:space="preserve"> a 50% chance of </w:t>
      </w:r>
      <w:r>
        <w:rPr>
          <w:color w:val="000000" w:themeColor="text1"/>
        </w:rPr>
        <w:t>one inch or more of</w:t>
      </w:r>
      <w:r w:rsidRPr="00D44153">
        <w:rPr>
          <w:color w:val="000000" w:themeColor="text1"/>
        </w:rPr>
        <w:t xml:space="preserve"> rainfall beginning in the </w:t>
      </w:r>
      <w:r w:rsidRPr="00D44153">
        <w:rPr>
          <w:i/>
          <w:color w:val="000000" w:themeColor="text1"/>
        </w:rPr>
        <w:t>next</w:t>
      </w:r>
      <w:r w:rsidRPr="00D44153">
        <w:rPr>
          <w:color w:val="000000" w:themeColor="text1"/>
        </w:rPr>
        <w:t xml:space="preserve"> 12 hours.</w:t>
      </w:r>
      <w:r w:rsidRPr="00D44153">
        <w:t xml:space="preserve"> </w:t>
      </w:r>
      <w:r w:rsidRPr="00D44153">
        <w:rPr>
          <w:color w:val="000000" w:themeColor="text1"/>
        </w:rPr>
        <w:t>If urea is broadcast and not incorporated within 24 hours, it is recommended to be applied with a urease inhibitor. At least 80% of the total farm acres treated by Nutrient Service Provider must meet Criterion 3.5.</w:t>
      </w:r>
      <w:r>
        <w:rPr>
          <w:color w:val="000000" w:themeColor="text1"/>
        </w:rPr>
        <w:t>8</w:t>
      </w:r>
      <w:r w:rsidRPr="00D44153">
        <w:rPr>
          <w:color w:val="000000" w:themeColor="text1"/>
        </w:rPr>
        <w:t xml:space="preserve">. </w:t>
      </w:r>
      <w:r w:rsidRPr="00D44153">
        <w:rPr>
          <w:i/>
          <w:color w:val="000000" w:themeColor="text1"/>
        </w:rPr>
        <w:t xml:space="preserve">(YEAR 3 </w:t>
      </w:r>
      <w:r w:rsidR="005E56DA" w:rsidRPr="00C446AB">
        <w:t xml:space="preserve">REQUIREMENT is Full Service Provider, Recommendation only Provider, and Application only Provider.) </w:t>
      </w:r>
    </w:p>
    <w:p w14:paraId="0F615903" w14:textId="76012B57" w:rsidR="005E56DA" w:rsidRPr="00C446AB" w:rsidRDefault="005E56DA" w:rsidP="005E56DA">
      <w:pPr>
        <w:autoSpaceDE w:val="0"/>
        <w:autoSpaceDN w:val="0"/>
        <w:adjustRightInd w:val="0"/>
        <w:ind w:left="720"/>
      </w:pPr>
      <w:r w:rsidRPr="00C446AB">
        <w:lastRenderedPageBreak/>
        <w:t>Evidence is NOAA forecast (hourly weather forecast graph or table) for the nearest town available to the fields is printed as required in 3.5.8.</w:t>
      </w:r>
    </w:p>
    <w:p w14:paraId="0500DAC2" w14:textId="0C786D55" w:rsidR="00A701D6" w:rsidRPr="00C446AB" w:rsidRDefault="00A701D6" w:rsidP="00A701D6">
      <w:pPr>
        <w:autoSpaceDE w:val="0"/>
        <w:autoSpaceDN w:val="0"/>
        <w:adjustRightInd w:val="0"/>
        <w:ind w:left="720"/>
      </w:pPr>
    </w:p>
    <w:p w14:paraId="71B22581" w14:textId="77777777" w:rsidR="005E56DA" w:rsidRPr="00C446AB" w:rsidRDefault="00A701D6" w:rsidP="005E56DA">
      <w:pPr>
        <w:autoSpaceDE w:val="0"/>
        <w:autoSpaceDN w:val="0"/>
        <w:adjustRightInd w:val="0"/>
        <w:ind w:left="720"/>
        <w:rPr>
          <w:szCs w:val="22"/>
        </w:rPr>
      </w:pPr>
      <w:r w:rsidRPr="00C446AB">
        <w:t>3.5.9</w:t>
      </w:r>
      <w:r w:rsidRPr="00C446AB">
        <w:tab/>
        <w:t xml:space="preserve">Nutrients are applied according to a written </w:t>
      </w:r>
      <w:r w:rsidR="005E56DA" w:rsidRPr="00C446AB">
        <w:t>Nutrient Recommendation</w:t>
      </w:r>
      <w:r w:rsidRPr="00C446AB">
        <w:t xml:space="preserve"> that has been prepared within the prior 2 years.</w:t>
      </w:r>
      <w:r w:rsidR="005E56DA" w:rsidRPr="00C446AB">
        <w:t xml:space="preserve"> </w:t>
      </w:r>
      <w:bookmarkStart w:id="28" w:name="_Hlk535932724"/>
      <w:r w:rsidR="005E56DA" w:rsidRPr="00C446AB">
        <w:rPr>
          <w:szCs w:val="22"/>
        </w:rPr>
        <w:t xml:space="preserve">(YEAR 1 REQUIREMENT is Full Service Provider, Recommendation only Provider, and Application only Provider.) </w:t>
      </w:r>
      <w:bookmarkEnd w:id="28"/>
      <w:r w:rsidR="005E56DA" w:rsidRPr="00C446AB">
        <w:rPr>
          <w:szCs w:val="22"/>
        </w:rPr>
        <w:t>Requirement must be fully met in order to have a desk audit.</w:t>
      </w:r>
    </w:p>
    <w:p w14:paraId="0CD50A8A" w14:textId="4B036F0E" w:rsidR="00A701D6" w:rsidRPr="00C446AB" w:rsidRDefault="005E56DA" w:rsidP="00A701D6">
      <w:pPr>
        <w:autoSpaceDE w:val="0"/>
        <w:autoSpaceDN w:val="0"/>
        <w:adjustRightInd w:val="0"/>
        <w:ind w:left="720"/>
      </w:pPr>
      <w:r w:rsidRPr="00C446AB">
        <w:t xml:space="preserve">Evidence is presence of written Nutrient Recommendation prepared in the last 2 years for F, R, and A. Records of application for A. </w:t>
      </w:r>
    </w:p>
    <w:p w14:paraId="3B5CF456" w14:textId="77777777" w:rsidR="00A701D6" w:rsidRPr="00C446AB" w:rsidRDefault="00A701D6" w:rsidP="00A701D6">
      <w:pPr>
        <w:autoSpaceDE w:val="0"/>
        <w:autoSpaceDN w:val="0"/>
        <w:adjustRightInd w:val="0"/>
      </w:pPr>
    </w:p>
    <w:p w14:paraId="781665A6" w14:textId="230A21DC" w:rsidR="00A701D6" w:rsidRPr="00C446AB" w:rsidRDefault="00A701D6" w:rsidP="00A701D6">
      <w:pPr>
        <w:autoSpaceDE w:val="0"/>
        <w:autoSpaceDN w:val="0"/>
        <w:adjustRightInd w:val="0"/>
        <w:ind w:left="720"/>
        <w:rPr>
          <w:i/>
          <w:iCs/>
        </w:rPr>
      </w:pPr>
      <w:r w:rsidRPr="00C446AB">
        <w:t>3.5.10</w:t>
      </w:r>
      <w:r w:rsidRPr="00C446AB">
        <w:tab/>
        <w:t xml:space="preserve"> Discussion on nitrogen management includes options of split application, nitrification inhibitors, and slow release technologies, especially when considering incorporating nitrogen fertilizers in the spring before planting. </w:t>
      </w:r>
      <w:r w:rsidRPr="00C446AB">
        <w:rPr>
          <w:i/>
          <w:iCs/>
        </w:rPr>
        <w:t>(YEAR 2 REQUIREMENT</w:t>
      </w:r>
      <w:r w:rsidR="005E56DA" w:rsidRPr="00C446AB">
        <w:rPr>
          <w:szCs w:val="22"/>
        </w:rPr>
        <w:t xml:space="preserve"> is Full Service Provider, and Recommendation only Provider.) </w:t>
      </w:r>
    </w:p>
    <w:p w14:paraId="4B91FCBA" w14:textId="79576338" w:rsidR="005E56DA" w:rsidRPr="00C446AB" w:rsidRDefault="005E56DA" w:rsidP="00A701D6">
      <w:pPr>
        <w:autoSpaceDE w:val="0"/>
        <w:autoSpaceDN w:val="0"/>
        <w:adjustRightInd w:val="0"/>
        <w:ind w:left="720"/>
      </w:pPr>
      <w:r w:rsidRPr="00C446AB">
        <w:t>Evidence is Grower Signature Sheet. Auditor interview and observation.</w:t>
      </w:r>
    </w:p>
    <w:p w14:paraId="412177ED" w14:textId="514AC104" w:rsidR="00AF7F77" w:rsidRPr="00C446AB" w:rsidRDefault="00AF7F77" w:rsidP="00AF7F77">
      <w:pPr>
        <w:autoSpaceDE w:val="0"/>
        <w:autoSpaceDN w:val="0"/>
        <w:adjustRightInd w:val="0"/>
        <w:ind w:left="720"/>
      </w:pPr>
    </w:p>
    <w:p w14:paraId="3C02A706" w14:textId="1E503592" w:rsidR="00AF7F77" w:rsidRPr="00C446AB" w:rsidRDefault="00AF7F77" w:rsidP="00AF7F77">
      <w:pPr>
        <w:pStyle w:val="CommentText"/>
      </w:pPr>
    </w:p>
    <w:p w14:paraId="182CB69E" w14:textId="64F6C88C" w:rsidR="00E415DC" w:rsidRPr="00C446AB" w:rsidRDefault="00E415DC" w:rsidP="00E415DC">
      <w:pPr>
        <w:autoSpaceDE w:val="0"/>
        <w:autoSpaceDN w:val="0"/>
        <w:adjustRightInd w:val="0"/>
        <w:rPr>
          <w:rFonts w:cs="Calibri"/>
          <w:b/>
        </w:rPr>
      </w:pPr>
      <w:r w:rsidRPr="00C446AB">
        <w:rPr>
          <w:rFonts w:cs="Calibri"/>
          <w:b/>
        </w:rPr>
        <w:t>3.6</w:t>
      </w:r>
      <w:r w:rsidRPr="00C446AB">
        <w:rPr>
          <w:rFonts w:cs="Calibri"/>
          <w:b/>
        </w:rPr>
        <w:tab/>
        <w:t xml:space="preserve">Setbacks </w:t>
      </w:r>
      <w:r w:rsidRPr="00C446AB">
        <w:rPr>
          <w:b/>
        </w:rPr>
        <w:t>for Recommendations and/or Application</w:t>
      </w:r>
      <w:r w:rsidR="00136470" w:rsidRPr="00C446AB">
        <w:rPr>
          <w:b/>
        </w:rPr>
        <w:t xml:space="preserve"> (adapted from NRCS 590)</w:t>
      </w:r>
    </w:p>
    <w:p w14:paraId="066696B5" w14:textId="77777777" w:rsidR="00E415DC" w:rsidRPr="00C446AB" w:rsidRDefault="00E415DC" w:rsidP="00E415DC">
      <w:pPr>
        <w:autoSpaceDE w:val="0"/>
        <w:autoSpaceDN w:val="0"/>
        <w:adjustRightInd w:val="0"/>
        <w:rPr>
          <w:rFonts w:cs="Calibri"/>
        </w:rPr>
      </w:pPr>
    </w:p>
    <w:p w14:paraId="7EF17DE0" w14:textId="1A46BA37" w:rsidR="00AF7F77" w:rsidRPr="00C446AB" w:rsidRDefault="00AF7F77" w:rsidP="00AF7F77">
      <w:pPr>
        <w:autoSpaceDE w:val="0"/>
        <w:autoSpaceDN w:val="0"/>
        <w:adjustRightInd w:val="0"/>
        <w:ind w:left="720"/>
        <w:rPr>
          <w:szCs w:val="22"/>
        </w:rPr>
      </w:pPr>
      <w:r w:rsidRPr="00C446AB">
        <w:rPr>
          <w:rFonts w:cs="Calibri"/>
        </w:rPr>
        <w:t>3.6.1</w:t>
      </w:r>
      <w:r w:rsidRPr="00C446AB">
        <w:rPr>
          <w:rFonts w:cs="Calibri"/>
        </w:rPr>
        <w:tab/>
        <w:t>Commercial nitrogen and phosphorus fertilizer</w:t>
      </w:r>
      <w:r w:rsidR="006D6E05" w:rsidRPr="00C446AB">
        <w:rPr>
          <w:rFonts w:cs="Calibri"/>
        </w:rPr>
        <w:t xml:space="preserve"> </w:t>
      </w:r>
      <w:r w:rsidRPr="00C446AB">
        <w:rPr>
          <w:rFonts w:cs="Calibri"/>
        </w:rPr>
        <w:t xml:space="preserve">recommendations and/or application adhere to minimum setbacks from all sensitive areas, such as surface inlets, well heads, gullies, karst features, and surface waters specified in applicable national, state, or local laws. </w:t>
      </w:r>
      <w:r w:rsidR="005A148D" w:rsidRPr="00C446AB">
        <w:rPr>
          <w:szCs w:val="22"/>
        </w:rPr>
        <w:t>(YEAR 1 REQUIREMENT is Full Service Provider, Recommendation only Provider, and Application only Provider.)</w:t>
      </w:r>
    </w:p>
    <w:p w14:paraId="2662888E" w14:textId="219A036A" w:rsidR="005A148D" w:rsidRPr="00C446AB" w:rsidRDefault="005A148D" w:rsidP="00AF7F77">
      <w:pPr>
        <w:autoSpaceDE w:val="0"/>
        <w:autoSpaceDN w:val="0"/>
        <w:adjustRightInd w:val="0"/>
        <w:ind w:left="720"/>
        <w:rPr>
          <w:rFonts w:cs="Calibri"/>
        </w:rPr>
      </w:pPr>
      <w:r w:rsidRPr="00C446AB">
        <w:rPr>
          <w:rFonts w:cs="Calibri"/>
        </w:rPr>
        <w:t xml:space="preserve">Evidence is records of application recommendations and actual applied maps or spreading tickets. </w:t>
      </w:r>
    </w:p>
    <w:p w14:paraId="1176E719" w14:textId="77777777" w:rsidR="00AF7F77" w:rsidRPr="00C446AB" w:rsidRDefault="00AF7F77" w:rsidP="00AF7F77">
      <w:pPr>
        <w:autoSpaceDE w:val="0"/>
        <w:autoSpaceDN w:val="0"/>
        <w:adjustRightInd w:val="0"/>
        <w:ind w:left="720"/>
        <w:rPr>
          <w:rFonts w:cs="Calibri"/>
        </w:rPr>
      </w:pPr>
    </w:p>
    <w:p w14:paraId="198C7324" w14:textId="77777777" w:rsidR="00AF7F77" w:rsidRPr="00C446AB" w:rsidRDefault="00AF7F77" w:rsidP="00AF7F77">
      <w:pPr>
        <w:autoSpaceDE w:val="0"/>
        <w:autoSpaceDN w:val="0"/>
        <w:adjustRightInd w:val="0"/>
        <w:ind w:left="720"/>
        <w:rPr>
          <w:rFonts w:cs="Calibri"/>
        </w:rPr>
      </w:pPr>
      <w:r w:rsidRPr="00C446AB">
        <w:rPr>
          <w:rFonts w:cs="Calibri"/>
        </w:rPr>
        <w:t>3.6.2</w:t>
      </w:r>
      <w:r w:rsidRPr="00C446AB">
        <w:rPr>
          <w:rFonts w:cs="Calibri"/>
        </w:rPr>
        <w:tab/>
        <w:t xml:space="preserve">Commercial nitrogen and/or phosphorus fertilizer recommendations and/or application must adhere to the following setback options from sensitive areas when broadcast applications are made to fields without a growing crop or prior to 30 days from planting. </w:t>
      </w:r>
    </w:p>
    <w:p w14:paraId="22C2F8FA" w14:textId="36FDD3B0" w:rsidR="00D44153" w:rsidRPr="00C446AB" w:rsidRDefault="00D44153" w:rsidP="00D44153">
      <w:pPr>
        <w:autoSpaceDE w:val="0"/>
        <w:autoSpaceDN w:val="0"/>
        <w:adjustRightInd w:val="0"/>
        <w:ind w:left="1440" w:hanging="720"/>
        <w:rPr>
          <w:rFonts w:cs="Calibri"/>
        </w:rPr>
      </w:pPr>
      <w:r w:rsidRPr="00C446AB">
        <w:rPr>
          <w:rFonts w:cs="Calibri"/>
        </w:rPr>
        <w:t>The minimum spreading setback requirement for surface waters, surface inlets, and gullies is:</w:t>
      </w:r>
    </w:p>
    <w:p w14:paraId="3DF8738D" w14:textId="77777777" w:rsidR="00D44153" w:rsidRPr="00C446AB" w:rsidRDefault="00AF7F77" w:rsidP="00D44153">
      <w:pPr>
        <w:pStyle w:val="ListParagraph"/>
        <w:numPr>
          <w:ilvl w:val="0"/>
          <w:numId w:val="29"/>
        </w:numPr>
        <w:autoSpaceDE w:val="0"/>
        <w:autoSpaceDN w:val="0"/>
        <w:adjustRightInd w:val="0"/>
        <w:rPr>
          <w:rFonts w:cs="Calibri"/>
        </w:rPr>
      </w:pPr>
      <w:r w:rsidRPr="00C446AB">
        <w:rPr>
          <w:rFonts w:cs="Calibri"/>
        </w:rPr>
        <w:t xml:space="preserve">a 100-foot </w:t>
      </w:r>
      <w:r w:rsidR="00D44153" w:rsidRPr="00C446AB">
        <w:rPr>
          <w:rFonts w:cs="Calibri"/>
        </w:rPr>
        <w:t>setback</w:t>
      </w:r>
      <w:r w:rsidRPr="00C446AB">
        <w:rPr>
          <w:rFonts w:cs="Calibri"/>
        </w:rPr>
        <w:t xml:space="preserve"> or</w:t>
      </w:r>
    </w:p>
    <w:p w14:paraId="2E04B5AA" w14:textId="39744E9B" w:rsidR="00AF7F77" w:rsidRPr="00C446AB" w:rsidRDefault="00AF7F77" w:rsidP="00D44153">
      <w:pPr>
        <w:pStyle w:val="ListParagraph"/>
        <w:numPr>
          <w:ilvl w:val="0"/>
          <w:numId w:val="29"/>
        </w:numPr>
        <w:autoSpaceDE w:val="0"/>
        <w:autoSpaceDN w:val="0"/>
        <w:adjustRightInd w:val="0"/>
        <w:rPr>
          <w:rFonts w:cs="Calibri"/>
        </w:rPr>
      </w:pPr>
      <w:r w:rsidRPr="00C446AB">
        <w:rPr>
          <w:rFonts w:cs="Calibri"/>
        </w:rPr>
        <w:t xml:space="preserve">a 35-foot setback, where the entire setback width is a vegetated buffer. </w:t>
      </w:r>
    </w:p>
    <w:p w14:paraId="05BA01CB" w14:textId="0F2228D0" w:rsidR="00AF7F77" w:rsidRPr="00C446AB" w:rsidRDefault="00AF7F77" w:rsidP="00D44153">
      <w:pPr>
        <w:autoSpaceDE w:val="0"/>
        <w:autoSpaceDN w:val="0"/>
        <w:adjustRightInd w:val="0"/>
        <w:rPr>
          <w:rFonts w:cs="Calibri"/>
        </w:rPr>
      </w:pPr>
      <w:r w:rsidRPr="00C446AB">
        <w:rPr>
          <w:rFonts w:cs="Calibri"/>
        </w:rPr>
        <w:tab/>
        <w:t>The minimum spreading setback requirement for wells and down-gradient springs is:</w:t>
      </w:r>
    </w:p>
    <w:p w14:paraId="4BE383B7" w14:textId="1FE69CF0" w:rsidR="00AF7F77" w:rsidRPr="00C446AB" w:rsidRDefault="00AF7F77" w:rsidP="00D44153">
      <w:pPr>
        <w:pStyle w:val="ListParagraph"/>
        <w:numPr>
          <w:ilvl w:val="0"/>
          <w:numId w:val="30"/>
        </w:numPr>
        <w:autoSpaceDE w:val="0"/>
        <w:autoSpaceDN w:val="0"/>
        <w:adjustRightInd w:val="0"/>
        <w:rPr>
          <w:rFonts w:cs="Calibri"/>
        </w:rPr>
      </w:pPr>
      <w:r w:rsidRPr="00C446AB">
        <w:rPr>
          <w:rFonts w:cs="Calibri"/>
        </w:rPr>
        <w:t>a 100-foot setback.</w:t>
      </w:r>
    </w:p>
    <w:p w14:paraId="7240DB72" w14:textId="78415ED0" w:rsidR="00AF7F77" w:rsidRPr="00C446AB" w:rsidRDefault="00AF7F77" w:rsidP="00D44153">
      <w:pPr>
        <w:autoSpaceDE w:val="0"/>
        <w:autoSpaceDN w:val="0"/>
        <w:adjustRightInd w:val="0"/>
        <w:ind w:left="720"/>
        <w:rPr>
          <w:rFonts w:cs="Calibri"/>
        </w:rPr>
      </w:pPr>
      <w:r w:rsidRPr="00C446AB">
        <w:rPr>
          <w:rFonts w:cs="Calibri"/>
        </w:rPr>
        <w:t>The minimum spreading setback requirement for down-gradient karst features, such as sinkholes, is:</w:t>
      </w:r>
    </w:p>
    <w:p w14:paraId="3D2F87B2" w14:textId="6D68CD44" w:rsidR="00AF7F77" w:rsidRPr="00C446AB" w:rsidRDefault="00AF7F77" w:rsidP="00D44153">
      <w:pPr>
        <w:pStyle w:val="ListParagraph"/>
        <w:numPr>
          <w:ilvl w:val="0"/>
          <w:numId w:val="30"/>
        </w:numPr>
        <w:autoSpaceDE w:val="0"/>
        <w:autoSpaceDN w:val="0"/>
        <w:adjustRightInd w:val="0"/>
        <w:rPr>
          <w:rFonts w:cs="Calibri"/>
        </w:rPr>
      </w:pPr>
      <w:r w:rsidRPr="00C446AB">
        <w:rPr>
          <w:rFonts w:cs="Calibri"/>
        </w:rPr>
        <w:t>a 100-foot setback.</w:t>
      </w:r>
    </w:p>
    <w:p w14:paraId="6897A09D" w14:textId="410D7BE6" w:rsidR="005A148D" w:rsidRPr="00C446AB" w:rsidRDefault="005A148D" w:rsidP="005A148D">
      <w:pPr>
        <w:autoSpaceDE w:val="0"/>
        <w:autoSpaceDN w:val="0"/>
        <w:adjustRightInd w:val="0"/>
        <w:ind w:left="720"/>
        <w:rPr>
          <w:szCs w:val="22"/>
        </w:rPr>
      </w:pPr>
      <w:r w:rsidRPr="00C446AB">
        <w:rPr>
          <w:szCs w:val="22"/>
        </w:rPr>
        <w:t>(YEAR 1 REQUIREMENT is Full Service Provider, Recommendation only Provider, and Application only Provider.)</w:t>
      </w:r>
    </w:p>
    <w:p w14:paraId="3D56F7A1" w14:textId="4BDBD07A" w:rsidR="005A148D" w:rsidRPr="00C446AB" w:rsidRDefault="005A148D" w:rsidP="005A148D">
      <w:pPr>
        <w:autoSpaceDE w:val="0"/>
        <w:autoSpaceDN w:val="0"/>
        <w:adjustRightInd w:val="0"/>
        <w:ind w:left="720"/>
        <w:rPr>
          <w:rFonts w:cs="Calibri"/>
        </w:rPr>
      </w:pPr>
      <w:r w:rsidRPr="00C446AB">
        <w:rPr>
          <w:rFonts w:cs="Calibri"/>
        </w:rPr>
        <w:t xml:space="preserve">Evidence is setbacks are discussed in meetings in year one (1). In subsequent years signatures of grower customers will be on file or included on customer’s application/recommendation cover sheet or maps. </w:t>
      </w:r>
    </w:p>
    <w:p w14:paraId="55E74B37" w14:textId="77777777" w:rsidR="005A148D" w:rsidRPr="00C446AB" w:rsidRDefault="005A148D" w:rsidP="005A148D">
      <w:pPr>
        <w:autoSpaceDE w:val="0"/>
        <w:autoSpaceDN w:val="0"/>
        <w:adjustRightInd w:val="0"/>
        <w:ind w:left="720"/>
        <w:rPr>
          <w:rFonts w:cs="Calibri"/>
        </w:rPr>
      </w:pPr>
    </w:p>
    <w:p w14:paraId="63758510" w14:textId="6044C403" w:rsidR="00AF7F77" w:rsidRPr="00C446AB" w:rsidRDefault="00AF7F77" w:rsidP="00AF7F77">
      <w:pPr>
        <w:autoSpaceDE w:val="0"/>
        <w:autoSpaceDN w:val="0"/>
        <w:adjustRightInd w:val="0"/>
        <w:ind w:left="720"/>
        <w:rPr>
          <w:szCs w:val="22"/>
        </w:rPr>
      </w:pPr>
      <w:r w:rsidRPr="00C446AB">
        <w:rPr>
          <w:rFonts w:cs="Calibri"/>
        </w:rPr>
        <w:lastRenderedPageBreak/>
        <w:t>3.6.</w:t>
      </w:r>
      <w:r w:rsidR="00D44153" w:rsidRPr="00C446AB">
        <w:rPr>
          <w:rFonts w:cs="Calibri"/>
        </w:rPr>
        <w:t>3</w:t>
      </w:r>
      <w:r w:rsidRPr="00C446AB">
        <w:rPr>
          <w:rFonts w:cs="Calibri"/>
        </w:rPr>
        <w:tab/>
        <w:t>If operating near a public water supply (surface water or wellhead), employ additional setbacks as required by state and local rules.</w:t>
      </w:r>
      <w:r w:rsidR="005A148D" w:rsidRPr="00C446AB">
        <w:rPr>
          <w:rFonts w:cs="Calibri"/>
        </w:rPr>
        <w:t xml:space="preserve"> </w:t>
      </w:r>
      <w:r w:rsidR="005A148D" w:rsidRPr="00C446AB">
        <w:rPr>
          <w:szCs w:val="22"/>
        </w:rPr>
        <w:t>(YEAR 1 REQUIREMENT is Full Service Provider, Recommendation only Provider, and Application only Provider.)</w:t>
      </w:r>
    </w:p>
    <w:p w14:paraId="49207F48" w14:textId="46E0AD96" w:rsidR="005A148D" w:rsidRPr="00C446AB" w:rsidRDefault="005A148D" w:rsidP="00AF7F77">
      <w:pPr>
        <w:autoSpaceDE w:val="0"/>
        <w:autoSpaceDN w:val="0"/>
        <w:adjustRightInd w:val="0"/>
        <w:ind w:left="720"/>
        <w:rPr>
          <w:rFonts w:cs="Calibri"/>
        </w:rPr>
      </w:pPr>
      <w:r w:rsidRPr="00C446AB">
        <w:rPr>
          <w:rFonts w:cs="Calibri"/>
        </w:rPr>
        <w:t xml:space="preserve">Evidence is setbacks discussed in meeting in year one (1), in subsequent years signatures of grower customers will be on file or included on customer’s application/recommendation cover sheet or maps. </w:t>
      </w:r>
    </w:p>
    <w:p w14:paraId="1ED98AEA" w14:textId="373531F5" w:rsidR="00E415DC" w:rsidRPr="00C446AB" w:rsidRDefault="00AF7F77" w:rsidP="00E415DC">
      <w:pPr>
        <w:autoSpaceDE w:val="0"/>
        <w:autoSpaceDN w:val="0"/>
        <w:adjustRightInd w:val="0"/>
        <w:ind w:left="720"/>
        <w:rPr>
          <w:rFonts w:cs="Calibri"/>
        </w:rPr>
      </w:pPr>
      <w:r w:rsidRPr="00C446AB">
        <w:rPr>
          <w:rFonts w:cs="Calibri"/>
        </w:rPr>
        <w:t xml:space="preserve"> </w:t>
      </w:r>
    </w:p>
    <w:p w14:paraId="1AB306A1" w14:textId="77777777" w:rsidR="00E415DC" w:rsidRPr="00C446AB" w:rsidRDefault="00E415DC" w:rsidP="00E415DC">
      <w:pPr>
        <w:autoSpaceDE w:val="0"/>
        <w:autoSpaceDN w:val="0"/>
        <w:adjustRightInd w:val="0"/>
        <w:rPr>
          <w:rFonts w:cs="Calibri"/>
          <w:b/>
        </w:rPr>
      </w:pPr>
      <w:r w:rsidRPr="00C446AB">
        <w:rPr>
          <w:rFonts w:cs="Calibri"/>
          <w:b/>
        </w:rPr>
        <w:t>3.7</w:t>
      </w:r>
      <w:r w:rsidRPr="00C446AB">
        <w:rPr>
          <w:rFonts w:cs="Calibri"/>
          <w:b/>
        </w:rPr>
        <w:tab/>
        <w:t>Review of Recommendations</w:t>
      </w:r>
    </w:p>
    <w:p w14:paraId="61121D3C" w14:textId="77777777" w:rsidR="00E415DC" w:rsidRPr="00C446AB" w:rsidRDefault="00E415DC" w:rsidP="00E415DC">
      <w:pPr>
        <w:autoSpaceDE w:val="0"/>
        <w:autoSpaceDN w:val="0"/>
        <w:adjustRightInd w:val="0"/>
        <w:rPr>
          <w:rFonts w:cs="Calibri"/>
          <w:b/>
        </w:rPr>
      </w:pPr>
    </w:p>
    <w:p w14:paraId="0EF88355" w14:textId="27EA3A51" w:rsidR="00E415DC" w:rsidRPr="00C446AB" w:rsidRDefault="00E415DC" w:rsidP="00E415DC">
      <w:pPr>
        <w:autoSpaceDE w:val="0"/>
        <w:autoSpaceDN w:val="0"/>
        <w:adjustRightInd w:val="0"/>
        <w:ind w:left="720"/>
        <w:rPr>
          <w:szCs w:val="22"/>
        </w:rPr>
      </w:pPr>
      <w:r w:rsidRPr="00C446AB">
        <w:rPr>
          <w:rFonts w:cs="Calibri"/>
        </w:rPr>
        <w:t>3.7.1</w:t>
      </w:r>
      <w:r w:rsidRPr="00C446AB">
        <w:rPr>
          <w:rFonts w:cs="Calibri"/>
        </w:rPr>
        <w:tab/>
        <w:t>Nutrient recommendations have been reviewed and acknow</w:t>
      </w:r>
      <w:r w:rsidR="00FF6BED" w:rsidRPr="00C446AB">
        <w:rPr>
          <w:rFonts w:cs="Calibri"/>
        </w:rPr>
        <w:t xml:space="preserve">ledged in writing by the grower </w:t>
      </w:r>
      <w:r w:rsidRPr="00C446AB">
        <w:rPr>
          <w:rFonts w:cs="Calibri"/>
        </w:rPr>
        <w:t xml:space="preserve">customer. </w:t>
      </w:r>
      <w:r w:rsidR="005A148D" w:rsidRPr="00C446AB">
        <w:rPr>
          <w:szCs w:val="22"/>
        </w:rPr>
        <w:t>(YEAR 1 REQUIREMENT is Full Service Provider and Recommendation only Provider.)</w:t>
      </w:r>
    </w:p>
    <w:p w14:paraId="5FCC0AB1" w14:textId="252629A4" w:rsidR="005A148D" w:rsidRPr="00C446AB" w:rsidRDefault="005A148D" w:rsidP="00E415DC">
      <w:pPr>
        <w:autoSpaceDE w:val="0"/>
        <w:autoSpaceDN w:val="0"/>
        <w:adjustRightInd w:val="0"/>
        <w:ind w:left="720"/>
        <w:rPr>
          <w:rFonts w:cs="Calibri"/>
        </w:rPr>
      </w:pPr>
      <w:r w:rsidRPr="00C446AB">
        <w:rPr>
          <w:rFonts w:cs="Calibri"/>
        </w:rPr>
        <w:t>Evidence is Grower Customer Signature sheet.</w:t>
      </w:r>
    </w:p>
    <w:p w14:paraId="6ED30302" w14:textId="77777777" w:rsidR="00E415DC" w:rsidRPr="00C446AB" w:rsidRDefault="00E415DC" w:rsidP="00E415DC">
      <w:pPr>
        <w:autoSpaceDE w:val="0"/>
        <w:autoSpaceDN w:val="0"/>
        <w:adjustRightInd w:val="0"/>
        <w:rPr>
          <w:rFonts w:cs="Calibri"/>
        </w:rPr>
      </w:pPr>
    </w:p>
    <w:p w14:paraId="3027473C" w14:textId="2397E2E0" w:rsidR="00E415DC" w:rsidRPr="00C446AB" w:rsidRDefault="00E415DC" w:rsidP="006E02D7">
      <w:pPr>
        <w:autoSpaceDE w:val="0"/>
        <w:autoSpaceDN w:val="0"/>
        <w:adjustRightInd w:val="0"/>
        <w:ind w:left="720"/>
        <w:rPr>
          <w:szCs w:val="22"/>
        </w:rPr>
      </w:pPr>
      <w:r w:rsidRPr="00C446AB">
        <w:rPr>
          <w:rFonts w:cs="Calibri"/>
        </w:rPr>
        <w:t>3.7.2</w:t>
      </w:r>
      <w:r w:rsidRPr="00C446AB">
        <w:rPr>
          <w:rFonts w:cs="Calibri"/>
        </w:rPr>
        <w:tab/>
        <w:t>Nutrient recommendations for each grower</w:t>
      </w:r>
      <w:r w:rsidR="00FF6BED" w:rsidRPr="00C446AB">
        <w:rPr>
          <w:rFonts w:cs="Calibri"/>
        </w:rPr>
        <w:t xml:space="preserve"> customer</w:t>
      </w:r>
      <w:r w:rsidRPr="00C446AB">
        <w:rPr>
          <w:rFonts w:cs="Calibri"/>
        </w:rPr>
        <w:t xml:space="preserve"> have been approved and signed by a Certified Professional. </w:t>
      </w:r>
      <w:r w:rsidR="000646F7" w:rsidRPr="00C446AB">
        <w:rPr>
          <w:szCs w:val="22"/>
        </w:rPr>
        <w:t>(YEAR 1 REQUIREMENT is Full Service Provider and Recommendation only Provider.)</w:t>
      </w:r>
    </w:p>
    <w:p w14:paraId="5F09E289" w14:textId="5F615A56" w:rsidR="000646F7" w:rsidRPr="00C446AB" w:rsidRDefault="000646F7" w:rsidP="006E02D7">
      <w:pPr>
        <w:autoSpaceDE w:val="0"/>
        <w:autoSpaceDN w:val="0"/>
        <w:adjustRightInd w:val="0"/>
        <w:ind w:left="720"/>
      </w:pPr>
      <w:r w:rsidRPr="00C446AB">
        <w:t xml:space="preserve">Evidence is signatures of Certified Professional for each grower customer is on file, certifying that they approve the nutrient recommendation. </w:t>
      </w:r>
    </w:p>
    <w:p w14:paraId="6DE484A9" w14:textId="77777777" w:rsidR="00E415DC" w:rsidRPr="00C446AB" w:rsidRDefault="00E415DC" w:rsidP="00E415DC"/>
    <w:p w14:paraId="72C24C9D" w14:textId="77777777" w:rsidR="00E415DC" w:rsidRPr="00C446AB" w:rsidRDefault="00E415DC" w:rsidP="00E415DC">
      <w:pPr>
        <w:rPr>
          <w:b/>
        </w:rPr>
      </w:pPr>
      <w:r w:rsidRPr="00C446AB">
        <w:rPr>
          <w:b/>
        </w:rPr>
        <w:t>3.8</w:t>
      </w:r>
      <w:r w:rsidRPr="00C446AB">
        <w:rPr>
          <w:b/>
        </w:rPr>
        <w:tab/>
        <w:t>Application Equipment and Technology</w:t>
      </w:r>
    </w:p>
    <w:p w14:paraId="230221BE" w14:textId="77777777" w:rsidR="00E415DC" w:rsidRPr="00C446AB" w:rsidRDefault="00E415DC" w:rsidP="00E415DC">
      <w:pPr>
        <w:rPr>
          <w:b/>
        </w:rPr>
      </w:pPr>
    </w:p>
    <w:p w14:paraId="23D52F7F" w14:textId="55964109" w:rsidR="00E415DC" w:rsidRPr="00C446AB" w:rsidRDefault="00E415DC" w:rsidP="00E415DC">
      <w:pPr>
        <w:ind w:left="720"/>
        <w:rPr>
          <w:szCs w:val="22"/>
        </w:rPr>
      </w:pPr>
      <w:r w:rsidRPr="00C446AB">
        <w:t>3.8.1</w:t>
      </w:r>
      <w:r w:rsidRPr="00C446AB">
        <w:tab/>
      </w:r>
      <w:r w:rsidR="003801BD" w:rsidRPr="00C446AB">
        <w:t>A</w:t>
      </w:r>
      <w:r w:rsidRPr="00C446AB">
        <w:t xml:space="preserve">ll nutrient application equipment </w:t>
      </w:r>
      <w:r w:rsidR="003801BD" w:rsidRPr="00C446AB">
        <w:t>must be</w:t>
      </w:r>
      <w:r w:rsidRPr="00C446AB">
        <w:t xml:space="preserve"> calibrated, at least annually.</w:t>
      </w:r>
      <w:r w:rsidR="006C5DC2" w:rsidRPr="00C446AB">
        <w:t xml:space="preserve"> </w:t>
      </w:r>
      <w:r w:rsidR="006C5DC2" w:rsidRPr="00C446AB">
        <w:rPr>
          <w:i/>
          <w:iCs/>
          <w:szCs w:val="22"/>
        </w:rPr>
        <w:t>Percentage of acres required is not applicable.</w:t>
      </w:r>
      <w:r w:rsidR="000646F7" w:rsidRPr="00C446AB">
        <w:rPr>
          <w:i/>
          <w:iCs/>
          <w:szCs w:val="22"/>
        </w:rPr>
        <w:t xml:space="preserve"> </w:t>
      </w:r>
      <w:r w:rsidR="000646F7" w:rsidRPr="00C446AB">
        <w:rPr>
          <w:szCs w:val="22"/>
        </w:rPr>
        <w:t>(YEAR 1 REQUIREMENT is Full Service Provider and Recommendation only Provider.)</w:t>
      </w:r>
    </w:p>
    <w:p w14:paraId="0049EC36" w14:textId="4BB52BD3" w:rsidR="000646F7" w:rsidRPr="00C446AB" w:rsidRDefault="000646F7" w:rsidP="00E415DC">
      <w:pPr>
        <w:ind w:left="720"/>
      </w:pPr>
      <w:r w:rsidRPr="00C446AB">
        <w:t>Evidence is calibration (i.e., maintenance) records indicating equipment service date and any maintenance/service required.</w:t>
      </w:r>
    </w:p>
    <w:p w14:paraId="448BDAD3" w14:textId="77777777" w:rsidR="00E415DC" w:rsidRPr="00C446AB" w:rsidRDefault="00E415DC" w:rsidP="00E415DC">
      <w:pPr>
        <w:ind w:left="720"/>
      </w:pPr>
    </w:p>
    <w:p w14:paraId="4456B9A0" w14:textId="4DC18674" w:rsidR="00602719" w:rsidRPr="00C446AB" w:rsidRDefault="00E415DC" w:rsidP="004B6397">
      <w:pPr>
        <w:ind w:left="720"/>
        <w:rPr>
          <w:szCs w:val="22"/>
        </w:rPr>
      </w:pPr>
      <w:r w:rsidRPr="00C446AB">
        <w:t>3.8.2</w:t>
      </w:r>
      <w:r w:rsidRPr="00C446AB">
        <w:tab/>
      </w:r>
      <w:r w:rsidR="00ED3660" w:rsidRPr="00C446AB">
        <w:t xml:space="preserve">The use of </w:t>
      </w:r>
      <w:r w:rsidRPr="00C446AB">
        <w:t>Variable Rate Technology is</w:t>
      </w:r>
      <w:r w:rsidR="00ED3660" w:rsidRPr="00C446AB">
        <w:t xml:space="preserve"> encouraged</w:t>
      </w:r>
      <w:r w:rsidRPr="00C446AB">
        <w:t xml:space="preserve"> to apply nutrients. </w:t>
      </w:r>
      <w:r w:rsidR="000646F7" w:rsidRPr="00C446AB">
        <w:rPr>
          <w:szCs w:val="22"/>
        </w:rPr>
        <w:t>(YEAR 1 REQUIREMENT is Full Service Provider and Application only Provider.)</w:t>
      </w:r>
    </w:p>
    <w:p w14:paraId="144FEE7A" w14:textId="5A5D70E7" w:rsidR="000646F7" w:rsidRPr="00C446AB" w:rsidRDefault="000646F7" w:rsidP="004B6397">
      <w:pPr>
        <w:ind w:left="720"/>
      </w:pPr>
      <w:r w:rsidRPr="00C446AB">
        <w:t>Evidence is NSP meeting agenda or written information provided to grower client.</w:t>
      </w:r>
    </w:p>
    <w:sectPr w:rsidR="000646F7" w:rsidRPr="00C446AB" w:rsidSect="00C02D81">
      <w:type w:val="continuous"/>
      <w:pgSz w:w="12240" w:h="15840"/>
      <w:pgMar w:top="1624" w:right="1440" w:bottom="1440" w:left="1440" w:header="720" w:footer="504" w:gutter="0"/>
      <w:pgNumType w:start="2"/>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4933" w14:textId="77777777" w:rsidR="000840F9" w:rsidRDefault="000840F9" w:rsidP="00B41295">
      <w:r>
        <w:separator/>
      </w:r>
    </w:p>
  </w:endnote>
  <w:endnote w:type="continuationSeparator" w:id="0">
    <w:p w14:paraId="62828BB2" w14:textId="77777777" w:rsidR="000840F9" w:rsidRDefault="000840F9" w:rsidP="00B41295">
      <w:r>
        <w:continuationSeparator/>
      </w:r>
    </w:p>
  </w:endnote>
  <w:endnote w:type="continuationNotice" w:id="1">
    <w:p w14:paraId="46020613" w14:textId="77777777" w:rsidR="000840F9" w:rsidRDefault="00084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Bold">
    <w:panose1 w:val="020B0804030504040204"/>
    <w:charset w:val="00"/>
    <w:family w:val="auto"/>
    <w:pitch w:val="variable"/>
    <w:sig w:usb0="E1002A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7405"/>
      <w:gridCol w:w="1955"/>
    </w:tblGrid>
    <w:tr w:rsidR="00FC091C" w:rsidRPr="002B5A77" w14:paraId="507FC610" w14:textId="77777777" w:rsidTr="00706411">
      <w:trPr>
        <w:jc w:val="center"/>
      </w:trPr>
      <w:tc>
        <w:tcPr>
          <w:tcW w:w="9378" w:type="dxa"/>
          <w:gridSpan w:val="2"/>
          <w:shd w:val="clear" w:color="auto" w:fill="auto"/>
          <w:vAlign w:val="center"/>
        </w:tcPr>
        <w:p w14:paraId="5433563A" w14:textId="77777777" w:rsidR="00FC091C" w:rsidRPr="002B5A77" w:rsidRDefault="00FC091C" w:rsidP="00706411">
          <w:pPr>
            <w:pStyle w:val="Footer"/>
            <w:ind w:right="360"/>
            <w:jc w:val="right"/>
          </w:pPr>
        </w:p>
      </w:tc>
    </w:tr>
    <w:tr w:rsidR="00FC091C" w:rsidRPr="002B5A77" w14:paraId="44594872" w14:textId="77777777" w:rsidTr="00706411">
      <w:trPr>
        <w:jc w:val="center"/>
      </w:trPr>
      <w:tc>
        <w:tcPr>
          <w:tcW w:w="7420" w:type="dxa"/>
          <w:shd w:val="clear" w:color="auto" w:fill="auto"/>
          <w:vAlign w:val="center"/>
        </w:tcPr>
        <w:p w14:paraId="50DE293B" w14:textId="74800E2B" w:rsidR="00FC091C" w:rsidRPr="002B5A77" w:rsidRDefault="00FC091C" w:rsidP="00484709">
          <w:pPr>
            <w:pStyle w:val="Footer"/>
          </w:pPr>
          <w:r w:rsidRPr="00E86312">
            <w:rPr>
              <w:b/>
            </w:rPr>
            <w:t>4R Nutrient Stewardship Certification Standard</w:t>
          </w:r>
          <w:r>
            <w:rPr>
              <w:b/>
            </w:rPr>
            <w:t xml:space="preserve"> Template</w:t>
          </w:r>
          <w:r>
            <w:t xml:space="preserve">   </w:t>
          </w:r>
          <w:r w:rsidRPr="00E86312">
            <w:rPr>
              <w:i/>
            </w:rPr>
            <w:t xml:space="preserve">Version </w:t>
          </w:r>
          <w:r>
            <w:rPr>
              <w:i/>
            </w:rPr>
            <w:t>2.0</w:t>
          </w:r>
          <w:r>
            <w:t xml:space="preserve">   </w:t>
          </w:r>
          <w:r w:rsidR="006D6BE8">
            <w:t>4</w:t>
          </w:r>
          <w:r>
            <w:t>/</w:t>
          </w:r>
          <w:r w:rsidR="006D6BE8">
            <w:t>1</w:t>
          </w:r>
          <w:r>
            <w:t>/2019</w:t>
          </w:r>
        </w:p>
      </w:tc>
      <w:tc>
        <w:tcPr>
          <w:tcW w:w="1958" w:type="dxa"/>
          <w:shd w:val="clear" w:color="auto" w:fill="auto"/>
          <w:vAlign w:val="center"/>
        </w:tcPr>
        <w:p w14:paraId="75E098F8" w14:textId="0C60E5B6" w:rsidR="00FC091C" w:rsidRPr="009B4F18" w:rsidRDefault="00FC091C" w:rsidP="009B4F18">
          <w:pPr>
            <w:autoSpaceDE w:val="0"/>
            <w:autoSpaceDN w:val="0"/>
            <w:adjustRightInd w:val="0"/>
            <w:rPr>
              <w:rFonts w:cs="Calibri"/>
              <w:color w:val="000000" w:themeColor="text1"/>
              <w:sz w:val="18"/>
              <w:szCs w:val="18"/>
            </w:rPr>
          </w:pPr>
          <w:r>
            <w:rPr>
              <w:sz w:val="18"/>
              <w:szCs w:val="18"/>
            </w:rPr>
            <w:t xml:space="preserve">                  </w:t>
          </w:r>
          <w:r w:rsidRPr="009B4F18">
            <w:rPr>
              <w:sz w:val="18"/>
              <w:szCs w:val="18"/>
            </w:rPr>
            <w:t xml:space="preserve">Page </w:t>
          </w:r>
          <w:r w:rsidRPr="009B4F18">
            <w:rPr>
              <w:rStyle w:val="PageNumber"/>
              <w:rFonts w:ascii="Calibri" w:hAnsi="Calibri"/>
              <w:szCs w:val="18"/>
            </w:rPr>
            <w:fldChar w:fldCharType="begin"/>
          </w:r>
          <w:r w:rsidRPr="009B4F18">
            <w:rPr>
              <w:rStyle w:val="PageNumber"/>
              <w:rFonts w:ascii="Calibri" w:hAnsi="Calibri"/>
              <w:szCs w:val="18"/>
            </w:rPr>
            <w:instrText xml:space="preserve">PAGE  </w:instrText>
          </w:r>
          <w:r w:rsidRPr="009B4F18">
            <w:rPr>
              <w:rStyle w:val="PageNumber"/>
              <w:rFonts w:ascii="Calibri" w:hAnsi="Calibri"/>
              <w:szCs w:val="18"/>
            </w:rPr>
            <w:fldChar w:fldCharType="separate"/>
          </w:r>
          <w:r>
            <w:rPr>
              <w:rStyle w:val="PageNumber"/>
              <w:rFonts w:ascii="Calibri" w:hAnsi="Calibri"/>
              <w:noProof/>
              <w:szCs w:val="18"/>
            </w:rPr>
            <w:t>15</w:t>
          </w:r>
          <w:r w:rsidRPr="009B4F18">
            <w:rPr>
              <w:rStyle w:val="PageNumber"/>
              <w:rFonts w:ascii="Calibri" w:hAnsi="Calibri"/>
              <w:szCs w:val="18"/>
            </w:rPr>
            <w:fldChar w:fldCharType="end"/>
          </w:r>
          <w:r w:rsidRPr="009B4F18">
            <w:rPr>
              <w:sz w:val="18"/>
              <w:szCs w:val="18"/>
            </w:rPr>
            <w:t xml:space="preserve"> of </w:t>
          </w:r>
          <w:r w:rsidRPr="009B4F18">
            <w:rPr>
              <w:rFonts w:cs="Calibri"/>
              <w:color w:val="000000" w:themeColor="text1"/>
              <w:sz w:val="18"/>
              <w:szCs w:val="18"/>
            </w:rPr>
            <w:fldChar w:fldCharType="begin"/>
          </w:r>
          <w:r w:rsidRPr="009B4F18">
            <w:rPr>
              <w:rFonts w:cs="Calibri"/>
              <w:color w:val="000000" w:themeColor="text1"/>
              <w:sz w:val="18"/>
              <w:szCs w:val="18"/>
            </w:rPr>
            <w:instrText>=</w:instrText>
          </w:r>
          <w:r w:rsidRPr="009B4F18">
            <w:rPr>
              <w:rFonts w:cs="Calibri"/>
              <w:color w:val="000000" w:themeColor="text1"/>
              <w:sz w:val="18"/>
              <w:szCs w:val="18"/>
            </w:rPr>
            <w:fldChar w:fldCharType="begin"/>
          </w:r>
          <w:r w:rsidRPr="009B4F18">
            <w:rPr>
              <w:rFonts w:cs="Calibri"/>
              <w:color w:val="000000" w:themeColor="text1"/>
              <w:sz w:val="18"/>
              <w:szCs w:val="18"/>
            </w:rPr>
            <w:instrText>NUMPAGES</w:instrText>
          </w:r>
          <w:r w:rsidRPr="009B4F18">
            <w:rPr>
              <w:rFonts w:cs="Calibri"/>
              <w:color w:val="000000" w:themeColor="text1"/>
              <w:sz w:val="18"/>
              <w:szCs w:val="18"/>
            </w:rPr>
            <w:fldChar w:fldCharType="separate"/>
          </w:r>
          <w:r w:rsidR="00F621F1">
            <w:rPr>
              <w:rFonts w:cs="Calibri"/>
              <w:noProof/>
              <w:color w:val="000000" w:themeColor="text1"/>
              <w:sz w:val="18"/>
              <w:szCs w:val="18"/>
            </w:rPr>
            <w:instrText>19</w:instrText>
          </w:r>
          <w:r w:rsidRPr="009B4F18">
            <w:rPr>
              <w:rFonts w:cs="Calibri"/>
              <w:color w:val="000000" w:themeColor="text1"/>
              <w:sz w:val="18"/>
              <w:szCs w:val="18"/>
            </w:rPr>
            <w:fldChar w:fldCharType="end"/>
          </w:r>
          <w:r w:rsidRPr="009B4F18">
            <w:rPr>
              <w:rFonts w:cs="Calibri"/>
              <w:color w:val="000000" w:themeColor="text1"/>
              <w:sz w:val="18"/>
              <w:szCs w:val="18"/>
            </w:rPr>
            <w:instrText>-1</w:instrText>
          </w:r>
          <w:r w:rsidRPr="009B4F18">
            <w:rPr>
              <w:rFonts w:cs="Calibri"/>
              <w:color w:val="000000" w:themeColor="text1"/>
              <w:sz w:val="18"/>
              <w:szCs w:val="18"/>
            </w:rPr>
            <w:fldChar w:fldCharType="separate"/>
          </w:r>
          <w:r w:rsidR="00F621F1">
            <w:rPr>
              <w:rFonts w:cs="Calibri"/>
              <w:noProof/>
              <w:color w:val="000000" w:themeColor="text1"/>
              <w:sz w:val="18"/>
              <w:szCs w:val="18"/>
            </w:rPr>
            <w:t>18</w:t>
          </w:r>
          <w:r w:rsidRPr="009B4F18">
            <w:rPr>
              <w:rFonts w:cs="Calibri"/>
              <w:color w:val="000000" w:themeColor="text1"/>
              <w:sz w:val="18"/>
              <w:szCs w:val="18"/>
            </w:rPr>
            <w:fldChar w:fldCharType="end"/>
          </w:r>
        </w:p>
      </w:tc>
    </w:tr>
  </w:tbl>
  <w:p w14:paraId="303D1C0D" w14:textId="77777777" w:rsidR="00FC091C" w:rsidRPr="00470D6A" w:rsidRDefault="00FC091C" w:rsidP="002B7B0E">
    <w:pPr>
      <w:pStyle w:val="Footer"/>
      <w:jc w:val="right"/>
      <w:rPr>
        <w:rStyle w:val="PageNumber"/>
        <w:rFonts w:ascii="Calibri" w:hAnsi="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44EA" w14:textId="77777777" w:rsidR="00FC091C" w:rsidRDefault="00FC091C" w:rsidP="0051705E">
    <w:pPr>
      <w:pStyle w:val="Footer"/>
      <w:tabs>
        <w:tab w:val="clear" w:pos="4320"/>
        <w:tab w:val="clear" w:pos="8640"/>
        <w:tab w:val="left" w:pos="2987"/>
      </w:tabs>
    </w:pPr>
    <w:r>
      <w:t>*Modified from the Lake Erie 4R Nutrient Stewardship Certification Program Standard</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7405"/>
      <w:gridCol w:w="1955"/>
    </w:tblGrid>
    <w:tr w:rsidR="00FC091C" w:rsidRPr="002B5A77" w14:paraId="45978279" w14:textId="77777777" w:rsidTr="00942513">
      <w:trPr>
        <w:jc w:val="center"/>
      </w:trPr>
      <w:tc>
        <w:tcPr>
          <w:tcW w:w="9378" w:type="dxa"/>
          <w:gridSpan w:val="2"/>
          <w:shd w:val="clear" w:color="auto" w:fill="auto"/>
          <w:vAlign w:val="center"/>
        </w:tcPr>
        <w:p w14:paraId="3E57B3BF" w14:textId="77777777" w:rsidR="00FC091C" w:rsidRPr="002B5A77" w:rsidRDefault="00FC091C" w:rsidP="00942513">
          <w:pPr>
            <w:pStyle w:val="Footer"/>
            <w:ind w:right="360"/>
            <w:jc w:val="right"/>
          </w:pPr>
        </w:p>
      </w:tc>
    </w:tr>
    <w:tr w:rsidR="00FC091C" w:rsidRPr="002B5A77" w14:paraId="590F72D1" w14:textId="77777777" w:rsidTr="00942513">
      <w:trPr>
        <w:jc w:val="center"/>
      </w:trPr>
      <w:tc>
        <w:tcPr>
          <w:tcW w:w="7420" w:type="dxa"/>
          <w:shd w:val="clear" w:color="auto" w:fill="auto"/>
          <w:vAlign w:val="center"/>
        </w:tcPr>
        <w:p w14:paraId="60753EDC" w14:textId="0C0B4479" w:rsidR="00FC091C" w:rsidRPr="002B5A77" w:rsidRDefault="00FC091C" w:rsidP="00EB2396">
          <w:pPr>
            <w:pStyle w:val="Footer"/>
          </w:pPr>
          <w:r w:rsidRPr="00E86312">
            <w:rPr>
              <w:b/>
            </w:rPr>
            <w:t>4R Nutrient Stewardship Certification Standard</w:t>
          </w:r>
          <w:r>
            <w:rPr>
              <w:b/>
            </w:rPr>
            <w:t xml:space="preserve"> Template</w:t>
          </w:r>
          <w:r>
            <w:t xml:space="preserve">    </w:t>
          </w:r>
          <w:r>
            <w:rPr>
              <w:i/>
            </w:rPr>
            <w:t>Version 2.0</w:t>
          </w:r>
          <w:r>
            <w:t xml:space="preserve">   </w:t>
          </w:r>
          <w:r w:rsidR="006D6BE8">
            <w:t>4</w:t>
          </w:r>
          <w:r>
            <w:t>/</w:t>
          </w:r>
          <w:r w:rsidR="006D6BE8">
            <w:t>01</w:t>
          </w:r>
          <w:r>
            <w:t>/19</w:t>
          </w:r>
        </w:p>
      </w:tc>
      <w:tc>
        <w:tcPr>
          <w:tcW w:w="1958" w:type="dxa"/>
          <w:shd w:val="clear" w:color="auto" w:fill="auto"/>
          <w:vAlign w:val="center"/>
        </w:tcPr>
        <w:p w14:paraId="0CF97523" w14:textId="5275741F" w:rsidR="00FC091C" w:rsidRPr="009B4F18" w:rsidRDefault="00FC091C" w:rsidP="00586541">
          <w:pPr>
            <w:pStyle w:val="Footer"/>
            <w:jc w:val="right"/>
            <w:rPr>
              <w:szCs w:val="18"/>
            </w:rPr>
          </w:pPr>
          <w:r>
            <w:rPr>
              <w:szCs w:val="18"/>
            </w:rPr>
            <w:t xml:space="preserve">      </w:t>
          </w:r>
          <w:r w:rsidRPr="009B4F18">
            <w:rPr>
              <w:szCs w:val="18"/>
            </w:rPr>
            <w:t xml:space="preserve">Page </w:t>
          </w:r>
          <w:r w:rsidRPr="009B4F18">
            <w:rPr>
              <w:rStyle w:val="PageNumber"/>
              <w:rFonts w:ascii="Calibri" w:hAnsi="Calibri"/>
              <w:szCs w:val="18"/>
            </w:rPr>
            <w:fldChar w:fldCharType="begin"/>
          </w:r>
          <w:r w:rsidRPr="009B4F18">
            <w:rPr>
              <w:rStyle w:val="PageNumber"/>
              <w:rFonts w:ascii="Calibri" w:hAnsi="Calibri"/>
              <w:szCs w:val="18"/>
            </w:rPr>
            <w:instrText xml:space="preserve">PAGE  </w:instrText>
          </w:r>
          <w:r w:rsidRPr="009B4F18">
            <w:rPr>
              <w:rStyle w:val="PageNumber"/>
              <w:rFonts w:ascii="Calibri" w:hAnsi="Calibri"/>
              <w:szCs w:val="18"/>
            </w:rPr>
            <w:fldChar w:fldCharType="separate"/>
          </w:r>
          <w:r>
            <w:rPr>
              <w:rStyle w:val="PageNumber"/>
              <w:rFonts w:ascii="Calibri" w:hAnsi="Calibri"/>
              <w:noProof/>
              <w:szCs w:val="18"/>
            </w:rPr>
            <w:t>1</w:t>
          </w:r>
          <w:r w:rsidRPr="009B4F18">
            <w:rPr>
              <w:rStyle w:val="PageNumber"/>
              <w:rFonts w:ascii="Calibri" w:hAnsi="Calibri"/>
              <w:szCs w:val="18"/>
            </w:rPr>
            <w:fldChar w:fldCharType="end"/>
          </w:r>
          <w:r w:rsidRPr="009B4F18">
            <w:rPr>
              <w:szCs w:val="18"/>
            </w:rPr>
            <w:t xml:space="preserve"> of </w:t>
          </w:r>
          <w:r w:rsidRPr="009B4F18">
            <w:rPr>
              <w:rFonts w:cs="Calibri"/>
              <w:color w:val="000000" w:themeColor="text1"/>
              <w:szCs w:val="18"/>
            </w:rPr>
            <w:fldChar w:fldCharType="begin"/>
          </w:r>
          <w:r w:rsidRPr="009B4F18">
            <w:rPr>
              <w:rFonts w:cs="Calibri"/>
              <w:color w:val="000000" w:themeColor="text1"/>
              <w:szCs w:val="18"/>
            </w:rPr>
            <w:instrText>=</w:instrText>
          </w:r>
          <w:r w:rsidRPr="009B4F18">
            <w:rPr>
              <w:rFonts w:cs="Calibri"/>
              <w:color w:val="000000" w:themeColor="text1"/>
              <w:szCs w:val="18"/>
            </w:rPr>
            <w:fldChar w:fldCharType="begin"/>
          </w:r>
          <w:r w:rsidRPr="009B4F18">
            <w:rPr>
              <w:rFonts w:cs="Calibri"/>
              <w:color w:val="000000" w:themeColor="text1"/>
              <w:szCs w:val="18"/>
            </w:rPr>
            <w:instrText>NUMPAGES</w:instrText>
          </w:r>
          <w:r w:rsidRPr="009B4F18">
            <w:rPr>
              <w:rFonts w:cs="Calibri"/>
              <w:color w:val="000000" w:themeColor="text1"/>
              <w:szCs w:val="18"/>
            </w:rPr>
            <w:fldChar w:fldCharType="separate"/>
          </w:r>
          <w:r w:rsidR="00B66188">
            <w:rPr>
              <w:rFonts w:cs="Calibri"/>
              <w:noProof/>
              <w:color w:val="000000" w:themeColor="text1"/>
              <w:szCs w:val="18"/>
            </w:rPr>
            <w:instrText>19</w:instrText>
          </w:r>
          <w:r w:rsidRPr="009B4F18">
            <w:rPr>
              <w:rFonts w:cs="Calibri"/>
              <w:color w:val="000000" w:themeColor="text1"/>
              <w:szCs w:val="18"/>
            </w:rPr>
            <w:fldChar w:fldCharType="end"/>
          </w:r>
          <w:r w:rsidRPr="009B4F18">
            <w:rPr>
              <w:rFonts w:cs="Calibri"/>
              <w:color w:val="000000" w:themeColor="text1"/>
              <w:szCs w:val="18"/>
            </w:rPr>
            <w:instrText>-1</w:instrText>
          </w:r>
          <w:r w:rsidRPr="009B4F18">
            <w:rPr>
              <w:rFonts w:cs="Calibri"/>
              <w:color w:val="000000" w:themeColor="text1"/>
              <w:szCs w:val="18"/>
            </w:rPr>
            <w:fldChar w:fldCharType="separate"/>
          </w:r>
          <w:r w:rsidR="00B66188">
            <w:rPr>
              <w:rFonts w:cs="Calibri"/>
              <w:noProof/>
              <w:color w:val="000000" w:themeColor="text1"/>
              <w:szCs w:val="18"/>
            </w:rPr>
            <w:t>18</w:t>
          </w:r>
          <w:r w:rsidRPr="009B4F18">
            <w:rPr>
              <w:rFonts w:cs="Calibri"/>
              <w:color w:val="000000" w:themeColor="text1"/>
              <w:szCs w:val="18"/>
            </w:rPr>
            <w:fldChar w:fldCharType="end"/>
          </w:r>
        </w:p>
      </w:tc>
    </w:tr>
  </w:tbl>
  <w:p w14:paraId="40B4911F" w14:textId="77777777" w:rsidR="00FC091C" w:rsidRDefault="00FC091C" w:rsidP="0051705E">
    <w:pPr>
      <w:pStyle w:val="Footer"/>
      <w:tabs>
        <w:tab w:val="clear" w:pos="4320"/>
        <w:tab w:val="clear" w:pos="8640"/>
        <w:tab w:val="left" w:pos="298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561C1" w14:textId="77777777" w:rsidR="000840F9" w:rsidRDefault="000840F9" w:rsidP="00B41295">
      <w:r>
        <w:separator/>
      </w:r>
    </w:p>
  </w:footnote>
  <w:footnote w:type="continuationSeparator" w:id="0">
    <w:p w14:paraId="6C7883F1" w14:textId="77777777" w:rsidR="000840F9" w:rsidRDefault="000840F9" w:rsidP="00B41295">
      <w:r>
        <w:continuationSeparator/>
      </w:r>
    </w:p>
  </w:footnote>
  <w:footnote w:type="continuationNotice" w:id="1">
    <w:p w14:paraId="22C56E8E" w14:textId="77777777" w:rsidR="000840F9" w:rsidRDefault="00084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4961" w14:textId="77777777" w:rsidR="00FC091C" w:rsidRDefault="00FC0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007E4" w14:textId="77777777" w:rsidR="00FC091C" w:rsidRDefault="00FC0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2DD9" w14:textId="77777777" w:rsidR="00FC091C" w:rsidRDefault="00FC0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1080" w:hanging="36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868"/>
    <w:multiLevelType w:val="hybridMultilevel"/>
    <w:tmpl w:val="42D4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7D3C88"/>
    <w:multiLevelType w:val="hybridMultilevel"/>
    <w:tmpl w:val="ED02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F5B64"/>
    <w:multiLevelType w:val="hybridMultilevel"/>
    <w:tmpl w:val="B38A665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086A7ACE"/>
    <w:multiLevelType w:val="hybridMultilevel"/>
    <w:tmpl w:val="E9C279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8501AF"/>
    <w:multiLevelType w:val="hybridMultilevel"/>
    <w:tmpl w:val="82E4E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E1169"/>
    <w:multiLevelType w:val="hybridMultilevel"/>
    <w:tmpl w:val="3C02A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E19EA"/>
    <w:multiLevelType w:val="hybridMultilevel"/>
    <w:tmpl w:val="9DEE518A"/>
    <w:lvl w:ilvl="0" w:tplc="04090017">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7C7E24"/>
    <w:multiLevelType w:val="hybridMultilevel"/>
    <w:tmpl w:val="FF08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B0E42"/>
    <w:multiLevelType w:val="multilevel"/>
    <w:tmpl w:val="2D42CA0A"/>
    <w:lvl w:ilvl="0">
      <w:start w:val="1"/>
      <w:numFmt w:val="decimal"/>
      <w:lvlText w:val="%1."/>
      <w:lvlJc w:val="left"/>
      <w:pPr>
        <w:ind w:left="1080" w:hanging="720"/>
      </w:pPr>
      <w:rPr>
        <w:rFonts w:hint="default"/>
      </w:r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1" w15:restartNumberingAfterBreak="0">
    <w:nsid w:val="2A1D6501"/>
    <w:multiLevelType w:val="hybridMultilevel"/>
    <w:tmpl w:val="432A1C2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2C0918AF"/>
    <w:multiLevelType w:val="hybridMultilevel"/>
    <w:tmpl w:val="6366E03A"/>
    <w:lvl w:ilvl="0" w:tplc="A6661E92">
      <w:start w:val="1"/>
      <w:numFmt w:val="lowerRoman"/>
      <w:lvlText w:val="%1."/>
      <w:lvlJc w:val="righ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573AB4"/>
    <w:multiLevelType w:val="hybridMultilevel"/>
    <w:tmpl w:val="70FA9F3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2CA86E15"/>
    <w:multiLevelType w:val="multilevel"/>
    <w:tmpl w:val="2864F2D8"/>
    <w:lvl w:ilvl="0">
      <w:start w:val="1"/>
      <w:numFmt w:val="decimal"/>
      <w:pStyle w:val="ColorfulList-Accent11"/>
      <w:lvlText w:val="%1."/>
      <w:lvlJc w:val="left"/>
      <w:pPr>
        <w:ind w:left="792" w:hanging="360"/>
      </w:pPr>
      <w:rPr>
        <w:rFonts w:hint="default"/>
        <w:sz w:val="22"/>
        <w:szCs w:val="22"/>
      </w:rPr>
    </w:lvl>
    <w:lvl w:ilvl="1">
      <w:start w:val="1"/>
      <w:numFmt w:val="decimal"/>
      <w:lvlText w:val="%1.%2."/>
      <w:lvlJc w:val="left"/>
      <w:pPr>
        <w:ind w:left="1224" w:hanging="432"/>
      </w:pPr>
      <w:rPr>
        <w:rFonts w:hint="default"/>
      </w:rPr>
    </w:lvl>
    <w:lvl w:ilvl="2">
      <w:start w:val="1"/>
      <w:numFmt w:val="decimal"/>
      <w:lvlText w:val="%1.%2.%3."/>
      <w:lvlJc w:val="left"/>
      <w:pPr>
        <w:ind w:left="1656" w:hanging="504"/>
      </w:pPr>
      <w:rPr>
        <w:rFonts w:hint="default"/>
      </w:rPr>
    </w:lvl>
    <w:lvl w:ilvl="3">
      <w:start w:val="1"/>
      <w:numFmt w:val="decimal"/>
      <w:lvlText w:val="%1.%2.%3.%4."/>
      <w:lvlJc w:val="left"/>
      <w:pPr>
        <w:ind w:left="2160" w:hanging="648"/>
      </w:pPr>
      <w:rPr>
        <w:rFonts w:hint="default"/>
      </w:rPr>
    </w:lvl>
    <w:lvl w:ilvl="4">
      <w:start w:val="1"/>
      <w:numFmt w:val="decimal"/>
      <w:lvlText w:val="%1.%2.%3.%4.%5."/>
      <w:lvlJc w:val="left"/>
      <w:pPr>
        <w:ind w:left="2664" w:hanging="792"/>
      </w:pPr>
      <w:rPr>
        <w:rFonts w:hint="default"/>
      </w:rPr>
    </w:lvl>
    <w:lvl w:ilvl="5">
      <w:start w:val="1"/>
      <w:numFmt w:val="decimal"/>
      <w:lvlText w:val="%1.%2.%3.%4.%5.%6."/>
      <w:lvlJc w:val="left"/>
      <w:pPr>
        <w:ind w:left="3168" w:hanging="936"/>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76" w:hanging="1224"/>
      </w:pPr>
      <w:rPr>
        <w:rFonts w:hint="default"/>
      </w:rPr>
    </w:lvl>
    <w:lvl w:ilvl="8">
      <w:start w:val="1"/>
      <w:numFmt w:val="decimal"/>
      <w:lvlText w:val="%1.%2.%3.%4.%5.%6.%7.%8.%9."/>
      <w:lvlJc w:val="left"/>
      <w:pPr>
        <w:ind w:left="4752" w:hanging="1440"/>
      </w:pPr>
      <w:rPr>
        <w:rFonts w:hint="default"/>
      </w:rPr>
    </w:lvl>
  </w:abstractNum>
  <w:abstractNum w:abstractNumId="15" w15:restartNumberingAfterBreak="0">
    <w:nsid w:val="2DC929AD"/>
    <w:multiLevelType w:val="hybridMultilevel"/>
    <w:tmpl w:val="5F689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DFF5110"/>
    <w:multiLevelType w:val="hybridMultilevel"/>
    <w:tmpl w:val="4C605A70"/>
    <w:lvl w:ilvl="0" w:tplc="B06CA5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063EE"/>
    <w:multiLevelType w:val="hybridMultilevel"/>
    <w:tmpl w:val="4412E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CE3279"/>
    <w:multiLevelType w:val="hybridMultilevel"/>
    <w:tmpl w:val="C3B6C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F34997"/>
    <w:multiLevelType w:val="hybridMultilevel"/>
    <w:tmpl w:val="0660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561CC6"/>
    <w:multiLevelType w:val="hybridMultilevel"/>
    <w:tmpl w:val="6410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E0A6C"/>
    <w:multiLevelType w:val="hybridMultilevel"/>
    <w:tmpl w:val="DF5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D4CAC"/>
    <w:multiLevelType w:val="multilevel"/>
    <w:tmpl w:val="0409001F"/>
    <w:lvl w:ilvl="0">
      <w:start w:val="1"/>
      <w:numFmt w:val="decimal"/>
      <w:pStyle w:val="Liststandard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833559"/>
    <w:multiLevelType w:val="hybridMultilevel"/>
    <w:tmpl w:val="23E2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80E68"/>
    <w:multiLevelType w:val="hybridMultilevel"/>
    <w:tmpl w:val="C70C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750F1"/>
    <w:multiLevelType w:val="hybridMultilevel"/>
    <w:tmpl w:val="EDE028D6"/>
    <w:lvl w:ilvl="0" w:tplc="ABF8E696">
      <w:start w:val="1"/>
      <w:numFmt w:val="bullet"/>
      <w:pStyle w:val="Listbulleted"/>
      <w:lvlText w:val=""/>
      <w:lvlJc w:val="left"/>
      <w:pPr>
        <w:ind w:left="720" w:hanging="288"/>
      </w:pPr>
      <w:rPr>
        <w:rFonts w:ascii="Wingdings" w:hAnsi="Wingdings" w:hint="default"/>
        <w:b/>
        <w:bCs/>
        <w:i w:val="0"/>
        <w:iCs w:val="0"/>
        <w:color w:val="78A22F"/>
        <w:w w:val="10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E0373"/>
    <w:multiLevelType w:val="hybridMultilevel"/>
    <w:tmpl w:val="B9407F52"/>
    <w:lvl w:ilvl="0" w:tplc="CEC039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7E2713"/>
    <w:multiLevelType w:val="hybridMultilevel"/>
    <w:tmpl w:val="A0C89D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D27C18"/>
    <w:multiLevelType w:val="hybridMultilevel"/>
    <w:tmpl w:val="EF1ED19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7564A29"/>
    <w:multiLevelType w:val="hybridMultilevel"/>
    <w:tmpl w:val="EF1ED19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BE93332"/>
    <w:multiLevelType w:val="hybridMultilevel"/>
    <w:tmpl w:val="58E4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1E6AF4"/>
    <w:multiLevelType w:val="hybridMultilevel"/>
    <w:tmpl w:val="B25C0B62"/>
    <w:lvl w:ilvl="0" w:tplc="341C8F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FD45C3A"/>
    <w:multiLevelType w:val="hybridMultilevel"/>
    <w:tmpl w:val="B114E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FE27B8"/>
    <w:multiLevelType w:val="hybridMultilevel"/>
    <w:tmpl w:val="423C4658"/>
    <w:lvl w:ilvl="0" w:tplc="76645F18">
      <w:start w:val="1"/>
      <w:numFmt w:val="bullet"/>
      <w:pStyle w:val="Listchecked"/>
      <w:lvlText w:val=""/>
      <w:lvlJc w:val="left"/>
      <w:pPr>
        <w:ind w:left="504" w:hanging="288"/>
      </w:pPr>
      <w:rPr>
        <w:rFonts w:ascii="Wingdings" w:hAnsi="Wingdings" w:hint="default"/>
        <w:b/>
        <w:bCs/>
        <w:i w:val="0"/>
        <w:iCs w:val="0"/>
        <w:color w:val="65911E"/>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5"/>
  </w:num>
  <w:num w:numId="4">
    <w:abstractNumId w:val="22"/>
  </w:num>
  <w:num w:numId="5">
    <w:abstractNumId w:val="10"/>
  </w:num>
  <w:num w:numId="6">
    <w:abstractNumId w:val="3"/>
  </w:num>
  <w:num w:numId="7">
    <w:abstractNumId w:val="28"/>
  </w:num>
  <w:num w:numId="8">
    <w:abstractNumId w:val="29"/>
  </w:num>
  <w:num w:numId="9">
    <w:abstractNumId w:val="6"/>
  </w:num>
  <w:num w:numId="10">
    <w:abstractNumId w:val="30"/>
  </w:num>
  <w:num w:numId="11">
    <w:abstractNumId w:val="26"/>
  </w:num>
  <w:num w:numId="12">
    <w:abstractNumId w:val="18"/>
  </w:num>
  <w:num w:numId="13">
    <w:abstractNumId w:val="7"/>
  </w:num>
  <w:num w:numId="14">
    <w:abstractNumId w:val="2"/>
  </w:num>
  <w:num w:numId="15">
    <w:abstractNumId w:val="20"/>
  </w:num>
  <w:num w:numId="16">
    <w:abstractNumId w:val="24"/>
  </w:num>
  <w:num w:numId="17">
    <w:abstractNumId w:val="19"/>
  </w:num>
  <w:num w:numId="18">
    <w:abstractNumId w:val="9"/>
  </w:num>
  <w:num w:numId="19">
    <w:abstractNumId w:val="2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8"/>
  </w:num>
  <w:num w:numId="23">
    <w:abstractNumId w:val="13"/>
  </w:num>
  <w:num w:numId="24">
    <w:abstractNumId w:val="4"/>
  </w:num>
  <w:num w:numId="25">
    <w:abstractNumId w:val="11"/>
  </w:num>
  <w:num w:numId="26">
    <w:abstractNumId w:val="27"/>
  </w:num>
  <w:num w:numId="27">
    <w:abstractNumId w:val="17"/>
  </w:num>
  <w:num w:numId="28">
    <w:abstractNumId w:val="21"/>
  </w:num>
  <w:num w:numId="29">
    <w:abstractNumId w:val="5"/>
  </w:num>
  <w:num w:numId="30">
    <w:abstractNumId w:val="15"/>
  </w:num>
  <w:num w:numId="31">
    <w:abstractNumId w:val="31"/>
  </w:num>
  <w:num w:numId="3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51"/>
    <w:rsid w:val="0000354A"/>
    <w:rsid w:val="0000369F"/>
    <w:rsid w:val="00004F26"/>
    <w:rsid w:val="0000719B"/>
    <w:rsid w:val="000072DE"/>
    <w:rsid w:val="00010446"/>
    <w:rsid w:val="00012114"/>
    <w:rsid w:val="000149D0"/>
    <w:rsid w:val="000161AD"/>
    <w:rsid w:val="00016A10"/>
    <w:rsid w:val="00020F92"/>
    <w:rsid w:val="00026051"/>
    <w:rsid w:val="00031131"/>
    <w:rsid w:val="0003185A"/>
    <w:rsid w:val="00032CF5"/>
    <w:rsid w:val="000347CF"/>
    <w:rsid w:val="00036E02"/>
    <w:rsid w:val="0004033B"/>
    <w:rsid w:val="000432A0"/>
    <w:rsid w:val="00044270"/>
    <w:rsid w:val="0004499E"/>
    <w:rsid w:val="00052C03"/>
    <w:rsid w:val="00057D41"/>
    <w:rsid w:val="00057D4B"/>
    <w:rsid w:val="00057EB8"/>
    <w:rsid w:val="000623FD"/>
    <w:rsid w:val="0006356B"/>
    <w:rsid w:val="000646F7"/>
    <w:rsid w:val="00066DBF"/>
    <w:rsid w:val="00073640"/>
    <w:rsid w:val="0008155F"/>
    <w:rsid w:val="00083A2B"/>
    <w:rsid w:val="00083D30"/>
    <w:rsid w:val="000840F9"/>
    <w:rsid w:val="0009296D"/>
    <w:rsid w:val="00094821"/>
    <w:rsid w:val="000964B3"/>
    <w:rsid w:val="00097629"/>
    <w:rsid w:val="000A5D82"/>
    <w:rsid w:val="000A6183"/>
    <w:rsid w:val="000A7732"/>
    <w:rsid w:val="000B2F75"/>
    <w:rsid w:val="000B4600"/>
    <w:rsid w:val="000B6127"/>
    <w:rsid w:val="000B6793"/>
    <w:rsid w:val="000C06B5"/>
    <w:rsid w:val="000C5BC2"/>
    <w:rsid w:val="000D02A0"/>
    <w:rsid w:val="000D12E8"/>
    <w:rsid w:val="000D1C85"/>
    <w:rsid w:val="000D29B1"/>
    <w:rsid w:val="000D2B62"/>
    <w:rsid w:val="000D4D61"/>
    <w:rsid w:val="000D68C7"/>
    <w:rsid w:val="000D718C"/>
    <w:rsid w:val="000E00BE"/>
    <w:rsid w:val="000E44E9"/>
    <w:rsid w:val="000E5F27"/>
    <w:rsid w:val="000E6EE2"/>
    <w:rsid w:val="000E72E5"/>
    <w:rsid w:val="000F0BF3"/>
    <w:rsid w:val="000F3FCE"/>
    <w:rsid w:val="000F5A69"/>
    <w:rsid w:val="000F5DB7"/>
    <w:rsid w:val="000F7FCD"/>
    <w:rsid w:val="000F7FF2"/>
    <w:rsid w:val="001007E4"/>
    <w:rsid w:val="001035B5"/>
    <w:rsid w:val="00103BA8"/>
    <w:rsid w:val="001074B2"/>
    <w:rsid w:val="00113169"/>
    <w:rsid w:val="00113657"/>
    <w:rsid w:val="00115CBE"/>
    <w:rsid w:val="001166DE"/>
    <w:rsid w:val="00116CD5"/>
    <w:rsid w:val="0012393B"/>
    <w:rsid w:val="001247AE"/>
    <w:rsid w:val="001253C4"/>
    <w:rsid w:val="00133342"/>
    <w:rsid w:val="001358B5"/>
    <w:rsid w:val="00135A89"/>
    <w:rsid w:val="00136470"/>
    <w:rsid w:val="001371F8"/>
    <w:rsid w:val="00137239"/>
    <w:rsid w:val="0014121B"/>
    <w:rsid w:val="00143636"/>
    <w:rsid w:val="00143F3A"/>
    <w:rsid w:val="00146205"/>
    <w:rsid w:val="00146368"/>
    <w:rsid w:val="001473DA"/>
    <w:rsid w:val="001478BA"/>
    <w:rsid w:val="00147B0B"/>
    <w:rsid w:val="00147B86"/>
    <w:rsid w:val="001510E2"/>
    <w:rsid w:val="0015329F"/>
    <w:rsid w:val="001562EE"/>
    <w:rsid w:val="001605B7"/>
    <w:rsid w:val="001631B4"/>
    <w:rsid w:val="001636B7"/>
    <w:rsid w:val="00164CDC"/>
    <w:rsid w:val="00166CE5"/>
    <w:rsid w:val="00167242"/>
    <w:rsid w:val="00167BB8"/>
    <w:rsid w:val="0017078A"/>
    <w:rsid w:val="0017165C"/>
    <w:rsid w:val="00174374"/>
    <w:rsid w:val="00175E14"/>
    <w:rsid w:val="00175EA9"/>
    <w:rsid w:val="00176F8D"/>
    <w:rsid w:val="0018035B"/>
    <w:rsid w:val="00186162"/>
    <w:rsid w:val="0018755F"/>
    <w:rsid w:val="00190D50"/>
    <w:rsid w:val="001910A6"/>
    <w:rsid w:val="00192F79"/>
    <w:rsid w:val="00196C1C"/>
    <w:rsid w:val="001A4FA7"/>
    <w:rsid w:val="001A63F1"/>
    <w:rsid w:val="001A6851"/>
    <w:rsid w:val="001A77B9"/>
    <w:rsid w:val="001B1919"/>
    <w:rsid w:val="001B2237"/>
    <w:rsid w:val="001B387F"/>
    <w:rsid w:val="001B3960"/>
    <w:rsid w:val="001B462B"/>
    <w:rsid w:val="001B6745"/>
    <w:rsid w:val="001B6C6E"/>
    <w:rsid w:val="001C174B"/>
    <w:rsid w:val="001C3BB6"/>
    <w:rsid w:val="001C7E32"/>
    <w:rsid w:val="001D0BBD"/>
    <w:rsid w:val="001D1768"/>
    <w:rsid w:val="001D446F"/>
    <w:rsid w:val="001D4F04"/>
    <w:rsid w:val="001D632A"/>
    <w:rsid w:val="001D79CF"/>
    <w:rsid w:val="001E0BC3"/>
    <w:rsid w:val="001E0FCD"/>
    <w:rsid w:val="001E2D42"/>
    <w:rsid w:val="001E3744"/>
    <w:rsid w:val="001E37CD"/>
    <w:rsid w:val="001E4DD3"/>
    <w:rsid w:val="001E5B4E"/>
    <w:rsid w:val="001E7184"/>
    <w:rsid w:val="001F18F0"/>
    <w:rsid w:val="001F6661"/>
    <w:rsid w:val="001F7CBD"/>
    <w:rsid w:val="002003BF"/>
    <w:rsid w:val="00202BE3"/>
    <w:rsid w:val="00204F89"/>
    <w:rsid w:val="002052FE"/>
    <w:rsid w:val="00206502"/>
    <w:rsid w:val="00214AEF"/>
    <w:rsid w:val="00214D1E"/>
    <w:rsid w:val="00215B22"/>
    <w:rsid w:val="002176B5"/>
    <w:rsid w:val="00221471"/>
    <w:rsid w:val="0022472E"/>
    <w:rsid w:val="00225C51"/>
    <w:rsid w:val="002267D1"/>
    <w:rsid w:val="002301E7"/>
    <w:rsid w:val="002311F7"/>
    <w:rsid w:val="0023149A"/>
    <w:rsid w:val="0023256E"/>
    <w:rsid w:val="002366D7"/>
    <w:rsid w:val="00237E6D"/>
    <w:rsid w:val="00244797"/>
    <w:rsid w:val="00250258"/>
    <w:rsid w:val="00252116"/>
    <w:rsid w:val="00252FC5"/>
    <w:rsid w:val="00253D17"/>
    <w:rsid w:val="00255B4E"/>
    <w:rsid w:val="00260E16"/>
    <w:rsid w:val="00261D0F"/>
    <w:rsid w:val="00262D29"/>
    <w:rsid w:val="00263182"/>
    <w:rsid w:val="002666E4"/>
    <w:rsid w:val="00266D65"/>
    <w:rsid w:val="00270862"/>
    <w:rsid w:val="00273A06"/>
    <w:rsid w:val="00274756"/>
    <w:rsid w:val="00274ED7"/>
    <w:rsid w:val="0028018E"/>
    <w:rsid w:val="00281B26"/>
    <w:rsid w:val="0028407A"/>
    <w:rsid w:val="002842FD"/>
    <w:rsid w:val="00285E5B"/>
    <w:rsid w:val="00290AF7"/>
    <w:rsid w:val="00290DA5"/>
    <w:rsid w:val="00290F2A"/>
    <w:rsid w:val="00296D1F"/>
    <w:rsid w:val="00296F71"/>
    <w:rsid w:val="002A0258"/>
    <w:rsid w:val="002A10E9"/>
    <w:rsid w:val="002A3EEE"/>
    <w:rsid w:val="002A4C7C"/>
    <w:rsid w:val="002A51C2"/>
    <w:rsid w:val="002A536E"/>
    <w:rsid w:val="002A7D60"/>
    <w:rsid w:val="002B11E0"/>
    <w:rsid w:val="002B14F3"/>
    <w:rsid w:val="002B1C01"/>
    <w:rsid w:val="002B1E3B"/>
    <w:rsid w:val="002B2454"/>
    <w:rsid w:val="002B4610"/>
    <w:rsid w:val="002B5A77"/>
    <w:rsid w:val="002B5F07"/>
    <w:rsid w:val="002B7B0E"/>
    <w:rsid w:val="002B7D1E"/>
    <w:rsid w:val="002C140E"/>
    <w:rsid w:val="002C1D4F"/>
    <w:rsid w:val="002C2B4A"/>
    <w:rsid w:val="002C4516"/>
    <w:rsid w:val="002C61F5"/>
    <w:rsid w:val="002C79A5"/>
    <w:rsid w:val="002D01BC"/>
    <w:rsid w:val="002D081E"/>
    <w:rsid w:val="002D3867"/>
    <w:rsid w:val="002D40B2"/>
    <w:rsid w:val="002D6159"/>
    <w:rsid w:val="002E283C"/>
    <w:rsid w:val="002E3FB4"/>
    <w:rsid w:val="002F0BA8"/>
    <w:rsid w:val="002F1815"/>
    <w:rsid w:val="002F1CCA"/>
    <w:rsid w:val="00302127"/>
    <w:rsid w:val="00303116"/>
    <w:rsid w:val="0030392D"/>
    <w:rsid w:val="00305F4E"/>
    <w:rsid w:val="00307066"/>
    <w:rsid w:val="00310A11"/>
    <w:rsid w:val="0031163A"/>
    <w:rsid w:val="00312507"/>
    <w:rsid w:val="00314432"/>
    <w:rsid w:val="0032206E"/>
    <w:rsid w:val="00323754"/>
    <w:rsid w:val="00323D75"/>
    <w:rsid w:val="003245E2"/>
    <w:rsid w:val="00325943"/>
    <w:rsid w:val="00332E93"/>
    <w:rsid w:val="003349E7"/>
    <w:rsid w:val="00341AED"/>
    <w:rsid w:val="00347673"/>
    <w:rsid w:val="0035104A"/>
    <w:rsid w:val="0035303E"/>
    <w:rsid w:val="00353C3D"/>
    <w:rsid w:val="0035523D"/>
    <w:rsid w:val="0035560F"/>
    <w:rsid w:val="00355E9D"/>
    <w:rsid w:val="00356988"/>
    <w:rsid w:val="003574EA"/>
    <w:rsid w:val="00357CA2"/>
    <w:rsid w:val="003606DA"/>
    <w:rsid w:val="00366725"/>
    <w:rsid w:val="0037354B"/>
    <w:rsid w:val="00374145"/>
    <w:rsid w:val="00374E42"/>
    <w:rsid w:val="00375406"/>
    <w:rsid w:val="0037602E"/>
    <w:rsid w:val="00377C78"/>
    <w:rsid w:val="003801BD"/>
    <w:rsid w:val="00382B3E"/>
    <w:rsid w:val="00383004"/>
    <w:rsid w:val="003859A5"/>
    <w:rsid w:val="003864FE"/>
    <w:rsid w:val="00390DCE"/>
    <w:rsid w:val="00391B56"/>
    <w:rsid w:val="00393412"/>
    <w:rsid w:val="0039476E"/>
    <w:rsid w:val="00395731"/>
    <w:rsid w:val="0039653A"/>
    <w:rsid w:val="003A15D0"/>
    <w:rsid w:val="003A24E3"/>
    <w:rsid w:val="003A262D"/>
    <w:rsid w:val="003A6BA1"/>
    <w:rsid w:val="003A7095"/>
    <w:rsid w:val="003B0687"/>
    <w:rsid w:val="003B08B6"/>
    <w:rsid w:val="003B0D67"/>
    <w:rsid w:val="003B4194"/>
    <w:rsid w:val="003B4309"/>
    <w:rsid w:val="003B4A97"/>
    <w:rsid w:val="003B793C"/>
    <w:rsid w:val="003B7B0F"/>
    <w:rsid w:val="003B7D78"/>
    <w:rsid w:val="003C1E77"/>
    <w:rsid w:val="003C5268"/>
    <w:rsid w:val="003C6F13"/>
    <w:rsid w:val="003C76B3"/>
    <w:rsid w:val="003D0D9C"/>
    <w:rsid w:val="003D20BE"/>
    <w:rsid w:val="003D3AC7"/>
    <w:rsid w:val="003D7B71"/>
    <w:rsid w:val="003E0222"/>
    <w:rsid w:val="003E27ED"/>
    <w:rsid w:val="003E4067"/>
    <w:rsid w:val="003E598D"/>
    <w:rsid w:val="003F0501"/>
    <w:rsid w:val="003F085A"/>
    <w:rsid w:val="003F0922"/>
    <w:rsid w:val="003F0C46"/>
    <w:rsid w:val="003F2C3D"/>
    <w:rsid w:val="003F2DEB"/>
    <w:rsid w:val="003F34C7"/>
    <w:rsid w:val="003F509A"/>
    <w:rsid w:val="003F651D"/>
    <w:rsid w:val="00405F09"/>
    <w:rsid w:val="0041000F"/>
    <w:rsid w:val="00412369"/>
    <w:rsid w:val="0041333F"/>
    <w:rsid w:val="004135DF"/>
    <w:rsid w:val="004150D6"/>
    <w:rsid w:val="004156BD"/>
    <w:rsid w:val="004166D7"/>
    <w:rsid w:val="00416C16"/>
    <w:rsid w:val="00416C21"/>
    <w:rsid w:val="0042015D"/>
    <w:rsid w:val="00422950"/>
    <w:rsid w:val="00422EF0"/>
    <w:rsid w:val="00426347"/>
    <w:rsid w:val="0043021B"/>
    <w:rsid w:val="004303BE"/>
    <w:rsid w:val="00431138"/>
    <w:rsid w:val="004326E7"/>
    <w:rsid w:val="00435B95"/>
    <w:rsid w:val="00437ED2"/>
    <w:rsid w:val="004402DD"/>
    <w:rsid w:val="00440390"/>
    <w:rsid w:val="00441080"/>
    <w:rsid w:val="004430C0"/>
    <w:rsid w:val="00444120"/>
    <w:rsid w:val="0044453C"/>
    <w:rsid w:val="00445468"/>
    <w:rsid w:val="004459DD"/>
    <w:rsid w:val="00450771"/>
    <w:rsid w:val="004519E7"/>
    <w:rsid w:val="00451FF6"/>
    <w:rsid w:val="004529B3"/>
    <w:rsid w:val="00455F7D"/>
    <w:rsid w:val="00456C0F"/>
    <w:rsid w:val="004600B6"/>
    <w:rsid w:val="00460137"/>
    <w:rsid w:val="004610C3"/>
    <w:rsid w:val="00462D7F"/>
    <w:rsid w:val="00463AF6"/>
    <w:rsid w:val="00470BC4"/>
    <w:rsid w:val="00470D6A"/>
    <w:rsid w:val="004726C2"/>
    <w:rsid w:val="00473089"/>
    <w:rsid w:val="00474F8C"/>
    <w:rsid w:val="00481540"/>
    <w:rsid w:val="00483D1C"/>
    <w:rsid w:val="00484415"/>
    <w:rsid w:val="0048449F"/>
    <w:rsid w:val="00484709"/>
    <w:rsid w:val="004854B4"/>
    <w:rsid w:val="00486A00"/>
    <w:rsid w:val="0049109C"/>
    <w:rsid w:val="00492726"/>
    <w:rsid w:val="004937FE"/>
    <w:rsid w:val="00493AC5"/>
    <w:rsid w:val="004948F6"/>
    <w:rsid w:val="00494954"/>
    <w:rsid w:val="004977C2"/>
    <w:rsid w:val="00497AB5"/>
    <w:rsid w:val="004A1BF4"/>
    <w:rsid w:val="004A2646"/>
    <w:rsid w:val="004A2A42"/>
    <w:rsid w:val="004A7882"/>
    <w:rsid w:val="004B2A8C"/>
    <w:rsid w:val="004B2FAE"/>
    <w:rsid w:val="004B365A"/>
    <w:rsid w:val="004B37A0"/>
    <w:rsid w:val="004B4720"/>
    <w:rsid w:val="004B6397"/>
    <w:rsid w:val="004B6F7F"/>
    <w:rsid w:val="004C28E8"/>
    <w:rsid w:val="004C2BCD"/>
    <w:rsid w:val="004C39CD"/>
    <w:rsid w:val="004C4C9A"/>
    <w:rsid w:val="004C50DF"/>
    <w:rsid w:val="004C521B"/>
    <w:rsid w:val="004D5C55"/>
    <w:rsid w:val="004D6227"/>
    <w:rsid w:val="004D64EF"/>
    <w:rsid w:val="004D6A62"/>
    <w:rsid w:val="004E0384"/>
    <w:rsid w:val="004E0E59"/>
    <w:rsid w:val="004E1CF9"/>
    <w:rsid w:val="004E1F28"/>
    <w:rsid w:val="004E5A1E"/>
    <w:rsid w:val="004E7B94"/>
    <w:rsid w:val="004E7FEF"/>
    <w:rsid w:val="004F2B47"/>
    <w:rsid w:val="004F2C24"/>
    <w:rsid w:val="004F3AED"/>
    <w:rsid w:val="004F7436"/>
    <w:rsid w:val="00500F27"/>
    <w:rsid w:val="0050394B"/>
    <w:rsid w:val="005073DD"/>
    <w:rsid w:val="0051195C"/>
    <w:rsid w:val="00511F87"/>
    <w:rsid w:val="005138A2"/>
    <w:rsid w:val="00513B62"/>
    <w:rsid w:val="00514B34"/>
    <w:rsid w:val="005159E3"/>
    <w:rsid w:val="005163AA"/>
    <w:rsid w:val="0051705E"/>
    <w:rsid w:val="0052033A"/>
    <w:rsid w:val="00520F6C"/>
    <w:rsid w:val="0053049C"/>
    <w:rsid w:val="005304DA"/>
    <w:rsid w:val="00530C76"/>
    <w:rsid w:val="00531CCC"/>
    <w:rsid w:val="005342C5"/>
    <w:rsid w:val="00542181"/>
    <w:rsid w:val="005437F4"/>
    <w:rsid w:val="00546EB7"/>
    <w:rsid w:val="00553EB3"/>
    <w:rsid w:val="005544AE"/>
    <w:rsid w:val="00555FB7"/>
    <w:rsid w:val="0055633D"/>
    <w:rsid w:val="00556E70"/>
    <w:rsid w:val="00557179"/>
    <w:rsid w:val="00560DCC"/>
    <w:rsid w:val="00561A6A"/>
    <w:rsid w:val="0056307C"/>
    <w:rsid w:val="00563DD1"/>
    <w:rsid w:val="005643C0"/>
    <w:rsid w:val="005665A7"/>
    <w:rsid w:val="00567824"/>
    <w:rsid w:val="00570AAA"/>
    <w:rsid w:val="0057124D"/>
    <w:rsid w:val="00575628"/>
    <w:rsid w:val="0057797E"/>
    <w:rsid w:val="005779B8"/>
    <w:rsid w:val="00582603"/>
    <w:rsid w:val="00584E1A"/>
    <w:rsid w:val="00586541"/>
    <w:rsid w:val="00586E03"/>
    <w:rsid w:val="005925BE"/>
    <w:rsid w:val="00593656"/>
    <w:rsid w:val="005936A1"/>
    <w:rsid w:val="005953B3"/>
    <w:rsid w:val="00597CB3"/>
    <w:rsid w:val="005A148D"/>
    <w:rsid w:val="005A28AB"/>
    <w:rsid w:val="005A5085"/>
    <w:rsid w:val="005B0A79"/>
    <w:rsid w:val="005B159C"/>
    <w:rsid w:val="005B4E07"/>
    <w:rsid w:val="005B5AED"/>
    <w:rsid w:val="005B5CDB"/>
    <w:rsid w:val="005C014A"/>
    <w:rsid w:val="005C03A4"/>
    <w:rsid w:val="005C2591"/>
    <w:rsid w:val="005C2629"/>
    <w:rsid w:val="005C2750"/>
    <w:rsid w:val="005C2CD6"/>
    <w:rsid w:val="005C2D30"/>
    <w:rsid w:val="005C3235"/>
    <w:rsid w:val="005C456A"/>
    <w:rsid w:val="005C667C"/>
    <w:rsid w:val="005C7017"/>
    <w:rsid w:val="005C7D16"/>
    <w:rsid w:val="005D2B14"/>
    <w:rsid w:val="005D3B14"/>
    <w:rsid w:val="005D5518"/>
    <w:rsid w:val="005D6673"/>
    <w:rsid w:val="005D6904"/>
    <w:rsid w:val="005D73F4"/>
    <w:rsid w:val="005E56DA"/>
    <w:rsid w:val="005E6B69"/>
    <w:rsid w:val="005E7316"/>
    <w:rsid w:val="005F0300"/>
    <w:rsid w:val="005F093E"/>
    <w:rsid w:val="005F2279"/>
    <w:rsid w:val="005F25D6"/>
    <w:rsid w:val="005F4639"/>
    <w:rsid w:val="005F74BF"/>
    <w:rsid w:val="0060039A"/>
    <w:rsid w:val="00602719"/>
    <w:rsid w:val="0060397B"/>
    <w:rsid w:val="00606083"/>
    <w:rsid w:val="00606DB5"/>
    <w:rsid w:val="00610AEB"/>
    <w:rsid w:val="00611F9A"/>
    <w:rsid w:val="00612690"/>
    <w:rsid w:val="006129F1"/>
    <w:rsid w:val="0061326F"/>
    <w:rsid w:val="00613DF4"/>
    <w:rsid w:val="00615AFC"/>
    <w:rsid w:val="0061678A"/>
    <w:rsid w:val="00616C85"/>
    <w:rsid w:val="00617AF0"/>
    <w:rsid w:val="0062049A"/>
    <w:rsid w:val="00620AA4"/>
    <w:rsid w:val="00626C50"/>
    <w:rsid w:val="00630339"/>
    <w:rsid w:val="006313DE"/>
    <w:rsid w:val="00632007"/>
    <w:rsid w:val="00633526"/>
    <w:rsid w:val="00634648"/>
    <w:rsid w:val="006349FF"/>
    <w:rsid w:val="00634FD2"/>
    <w:rsid w:val="00636171"/>
    <w:rsid w:val="00637599"/>
    <w:rsid w:val="006403F5"/>
    <w:rsid w:val="00641D35"/>
    <w:rsid w:val="0064635D"/>
    <w:rsid w:val="00647A53"/>
    <w:rsid w:val="00647E51"/>
    <w:rsid w:val="0065081F"/>
    <w:rsid w:val="0065117A"/>
    <w:rsid w:val="0065307F"/>
    <w:rsid w:val="006610F6"/>
    <w:rsid w:val="006621A9"/>
    <w:rsid w:val="00662EC7"/>
    <w:rsid w:val="0066420A"/>
    <w:rsid w:val="00667736"/>
    <w:rsid w:val="00672A42"/>
    <w:rsid w:val="00676AA8"/>
    <w:rsid w:val="006778A7"/>
    <w:rsid w:val="00682EC7"/>
    <w:rsid w:val="00683CE0"/>
    <w:rsid w:val="0068499E"/>
    <w:rsid w:val="0068554C"/>
    <w:rsid w:val="006876AA"/>
    <w:rsid w:val="006901D1"/>
    <w:rsid w:val="00691D51"/>
    <w:rsid w:val="00693886"/>
    <w:rsid w:val="006941BF"/>
    <w:rsid w:val="00695C77"/>
    <w:rsid w:val="00697825"/>
    <w:rsid w:val="006979AF"/>
    <w:rsid w:val="00697BE1"/>
    <w:rsid w:val="006A34FE"/>
    <w:rsid w:val="006A498A"/>
    <w:rsid w:val="006A55EC"/>
    <w:rsid w:val="006B36F8"/>
    <w:rsid w:val="006B37FE"/>
    <w:rsid w:val="006B7876"/>
    <w:rsid w:val="006C131E"/>
    <w:rsid w:val="006C33AA"/>
    <w:rsid w:val="006C3EC3"/>
    <w:rsid w:val="006C3F63"/>
    <w:rsid w:val="006C5DC2"/>
    <w:rsid w:val="006C71BA"/>
    <w:rsid w:val="006D2B87"/>
    <w:rsid w:val="006D2CCC"/>
    <w:rsid w:val="006D33F2"/>
    <w:rsid w:val="006D6BE8"/>
    <w:rsid w:val="006D6E05"/>
    <w:rsid w:val="006D7331"/>
    <w:rsid w:val="006E02D7"/>
    <w:rsid w:val="006E4181"/>
    <w:rsid w:val="006E585F"/>
    <w:rsid w:val="006E7824"/>
    <w:rsid w:val="006F27C8"/>
    <w:rsid w:val="006F41E2"/>
    <w:rsid w:val="006F6354"/>
    <w:rsid w:val="007008B9"/>
    <w:rsid w:val="007015A8"/>
    <w:rsid w:val="0070429E"/>
    <w:rsid w:val="00704D24"/>
    <w:rsid w:val="00705B58"/>
    <w:rsid w:val="00706411"/>
    <w:rsid w:val="00707EE4"/>
    <w:rsid w:val="00710438"/>
    <w:rsid w:val="00714DCC"/>
    <w:rsid w:val="00715E85"/>
    <w:rsid w:val="007203CF"/>
    <w:rsid w:val="00722DF5"/>
    <w:rsid w:val="0072338A"/>
    <w:rsid w:val="00724CC1"/>
    <w:rsid w:val="00724E35"/>
    <w:rsid w:val="00727402"/>
    <w:rsid w:val="00730420"/>
    <w:rsid w:val="00732638"/>
    <w:rsid w:val="007336B0"/>
    <w:rsid w:val="007346C6"/>
    <w:rsid w:val="00734FA2"/>
    <w:rsid w:val="0073543B"/>
    <w:rsid w:val="00741C86"/>
    <w:rsid w:val="00742B14"/>
    <w:rsid w:val="007432C6"/>
    <w:rsid w:val="007463E9"/>
    <w:rsid w:val="007463EC"/>
    <w:rsid w:val="0074783D"/>
    <w:rsid w:val="007500F0"/>
    <w:rsid w:val="007507F8"/>
    <w:rsid w:val="0075102F"/>
    <w:rsid w:val="00754C9F"/>
    <w:rsid w:val="00756010"/>
    <w:rsid w:val="00756347"/>
    <w:rsid w:val="007613DB"/>
    <w:rsid w:val="00761AC8"/>
    <w:rsid w:val="00765D58"/>
    <w:rsid w:val="00770873"/>
    <w:rsid w:val="00770A51"/>
    <w:rsid w:val="00775A21"/>
    <w:rsid w:val="00776778"/>
    <w:rsid w:val="0077720B"/>
    <w:rsid w:val="00785282"/>
    <w:rsid w:val="00786F30"/>
    <w:rsid w:val="007870C4"/>
    <w:rsid w:val="00790FC9"/>
    <w:rsid w:val="00791063"/>
    <w:rsid w:val="00794C65"/>
    <w:rsid w:val="007953FD"/>
    <w:rsid w:val="007A1A5E"/>
    <w:rsid w:val="007A2543"/>
    <w:rsid w:val="007A53EA"/>
    <w:rsid w:val="007A6EF0"/>
    <w:rsid w:val="007B1333"/>
    <w:rsid w:val="007B20B1"/>
    <w:rsid w:val="007B26AB"/>
    <w:rsid w:val="007B2D7A"/>
    <w:rsid w:val="007B4A42"/>
    <w:rsid w:val="007B4F82"/>
    <w:rsid w:val="007B5361"/>
    <w:rsid w:val="007B5703"/>
    <w:rsid w:val="007B5C1B"/>
    <w:rsid w:val="007B5CAF"/>
    <w:rsid w:val="007B5F0E"/>
    <w:rsid w:val="007B739B"/>
    <w:rsid w:val="007B7804"/>
    <w:rsid w:val="007C1800"/>
    <w:rsid w:val="007C18E7"/>
    <w:rsid w:val="007C1A62"/>
    <w:rsid w:val="007C1E30"/>
    <w:rsid w:val="007C3138"/>
    <w:rsid w:val="007D003D"/>
    <w:rsid w:val="007D01F4"/>
    <w:rsid w:val="007D25C7"/>
    <w:rsid w:val="007D4CD0"/>
    <w:rsid w:val="007D5A21"/>
    <w:rsid w:val="007E01A9"/>
    <w:rsid w:val="007E2204"/>
    <w:rsid w:val="007E379E"/>
    <w:rsid w:val="007E63F1"/>
    <w:rsid w:val="007E6756"/>
    <w:rsid w:val="007E6EAA"/>
    <w:rsid w:val="007E74C9"/>
    <w:rsid w:val="007F0633"/>
    <w:rsid w:val="007F16B0"/>
    <w:rsid w:val="007F1D4A"/>
    <w:rsid w:val="007F4256"/>
    <w:rsid w:val="007F4746"/>
    <w:rsid w:val="007F5FE7"/>
    <w:rsid w:val="007F6429"/>
    <w:rsid w:val="007F6F98"/>
    <w:rsid w:val="007F7235"/>
    <w:rsid w:val="00801446"/>
    <w:rsid w:val="00801FC4"/>
    <w:rsid w:val="00803299"/>
    <w:rsid w:val="00803CDB"/>
    <w:rsid w:val="00804B00"/>
    <w:rsid w:val="00805DE7"/>
    <w:rsid w:val="00806B57"/>
    <w:rsid w:val="00807B73"/>
    <w:rsid w:val="00811327"/>
    <w:rsid w:val="00811415"/>
    <w:rsid w:val="008150B6"/>
    <w:rsid w:val="00815792"/>
    <w:rsid w:val="00815D46"/>
    <w:rsid w:val="00824AF9"/>
    <w:rsid w:val="008266F9"/>
    <w:rsid w:val="00830B16"/>
    <w:rsid w:val="00834D7E"/>
    <w:rsid w:val="00835C4D"/>
    <w:rsid w:val="0084006E"/>
    <w:rsid w:val="00840226"/>
    <w:rsid w:val="008410B4"/>
    <w:rsid w:val="00846723"/>
    <w:rsid w:val="00847526"/>
    <w:rsid w:val="0084756F"/>
    <w:rsid w:val="00847826"/>
    <w:rsid w:val="008523B4"/>
    <w:rsid w:val="008526BB"/>
    <w:rsid w:val="00852897"/>
    <w:rsid w:val="00852FC3"/>
    <w:rsid w:val="00854757"/>
    <w:rsid w:val="008559A1"/>
    <w:rsid w:val="00855E26"/>
    <w:rsid w:val="00857066"/>
    <w:rsid w:val="008574A3"/>
    <w:rsid w:val="00860CA5"/>
    <w:rsid w:val="00861049"/>
    <w:rsid w:val="00864973"/>
    <w:rsid w:val="00865097"/>
    <w:rsid w:val="008655AB"/>
    <w:rsid w:val="0086569B"/>
    <w:rsid w:val="00865B7B"/>
    <w:rsid w:val="00866EE2"/>
    <w:rsid w:val="00870C20"/>
    <w:rsid w:val="00871A8C"/>
    <w:rsid w:val="008739C6"/>
    <w:rsid w:val="008748A9"/>
    <w:rsid w:val="008758CD"/>
    <w:rsid w:val="00884156"/>
    <w:rsid w:val="00886B74"/>
    <w:rsid w:val="008902C3"/>
    <w:rsid w:val="0089049E"/>
    <w:rsid w:val="00891F62"/>
    <w:rsid w:val="00892B0A"/>
    <w:rsid w:val="00896020"/>
    <w:rsid w:val="00896623"/>
    <w:rsid w:val="00897AEF"/>
    <w:rsid w:val="008A114D"/>
    <w:rsid w:val="008A130F"/>
    <w:rsid w:val="008A22E4"/>
    <w:rsid w:val="008A2A63"/>
    <w:rsid w:val="008A344D"/>
    <w:rsid w:val="008A743C"/>
    <w:rsid w:val="008A7620"/>
    <w:rsid w:val="008B3E00"/>
    <w:rsid w:val="008B415E"/>
    <w:rsid w:val="008B4AA7"/>
    <w:rsid w:val="008B5F6A"/>
    <w:rsid w:val="008B6C84"/>
    <w:rsid w:val="008B7C2A"/>
    <w:rsid w:val="008C0889"/>
    <w:rsid w:val="008C1379"/>
    <w:rsid w:val="008C137C"/>
    <w:rsid w:val="008C215B"/>
    <w:rsid w:val="008C37CD"/>
    <w:rsid w:val="008C3F7B"/>
    <w:rsid w:val="008C7ED5"/>
    <w:rsid w:val="008D08AB"/>
    <w:rsid w:val="008D6842"/>
    <w:rsid w:val="008D7A92"/>
    <w:rsid w:val="008E1AC9"/>
    <w:rsid w:val="008E2134"/>
    <w:rsid w:val="008E21C4"/>
    <w:rsid w:val="008E2505"/>
    <w:rsid w:val="008E2B8A"/>
    <w:rsid w:val="008E352A"/>
    <w:rsid w:val="008E48BA"/>
    <w:rsid w:val="008E5BB7"/>
    <w:rsid w:val="008E7714"/>
    <w:rsid w:val="008F0895"/>
    <w:rsid w:val="008F13F2"/>
    <w:rsid w:val="008F2A0D"/>
    <w:rsid w:val="008F479E"/>
    <w:rsid w:val="008F60ED"/>
    <w:rsid w:val="00900C9F"/>
    <w:rsid w:val="009011E8"/>
    <w:rsid w:val="00902343"/>
    <w:rsid w:val="00904286"/>
    <w:rsid w:val="00906C1A"/>
    <w:rsid w:val="009101B3"/>
    <w:rsid w:val="0091231B"/>
    <w:rsid w:val="00912C39"/>
    <w:rsid w:val="00912F27"/>
    <w:rsid w:val="00914328"/>
    <w:rsid w:val="00915D0E"/>
    <w:rsid w:val="009162BF"/>
    <w:rsid w:val="00917AA1"/>
    <w:rsid w:val="009229E8"/>
    <w:rsid w:val="00922AE5"/>
    <w:rsid w:val="00922F85"/>
    <w:rsid w:val="0092426D"/>
    <w:rsid w:val="00924F9B"/>
    <w:rsid w:val="00927416"/>
    <w:rsid w:val="00931B06"/>
    <w:rsid w:val="00935BC0"/>
    <w:rsid w:val="009364B7"/>
    <w:rsid w:val="00936621"/>
    <w:rsid w:val="00941861"/>
    <w:rsid w:val="00942513"/>
    <w:rsid w:val="00943C10"/>
    <w:rsid w:val="00943C9F"/>
    <w:rsid w:val="00945F40"/>
    <w:rsid w:val="00951D9F"/>
    <w:rsid w:val="00954398"/>
    <w:rsid w:val="00955ED4"/>
    <w:rsid w:val="009571A2"/>
    <w:rsid w:val="00957CA0"/>
    <w:rsid w:val="0096127F"/>
    <w:rsid w:val="0096566D"/>
    <w:rsid w:val="0097039A"/>
    <w:rsid w:val="00971788"/>
    <w:rsid w:val="0097661F"/>
    <w:rsid w:val="00977D2E"/>
    <w:rsid w:val="00981B0E"/>
    <w:rsid w:val="009822A6"/>
    <w:rsid w:val="00982CAF"/>
    <w:rsid w:val="009835E4"/>
    <w:rsid w:val="00985DDE"/>
    <w:rsid w:val="009860B1"/>
    <w:rsid w:val="0098694F"/>
    <w:rsid w:val="00986C90"/>
    <w:rsid w:val="00987378"/>
    <w:rsid w:val="00993EEF"/>
    <w:rsid w:val="00994200"/>
    <w:rsid w:val="00994836"/>
    <w:rsid w:val="00995B24"/>
    <w:rsid w:val="009A1355"/>
    <w:rsid w:val="009A146E"/>
    <w:rsid w:val="009A243F"/>
    <w:rsid w:val="009A2F83"/>
    <w:rsid w:val="009A5BD9"/>
    <w:rsid w:val="009A6AA8"/>
    <w:rsid w:val="009A785D"/>
    <w:rsid w:val="009B36FA"/>
    <w:rsid w:val="009B3742"/>
    <w:rsid w:val="009B4F18"/>
    <w:rsid w:val="009B52C2"/>
    <w:rsid w:val="009C2BBD"/>
    <w:rsid w:val="009C33D5"/>
    <w:rsid w:val="009C4328"/>
    <w:rsid w:val="009C6D11"/>
    <w:rsid w:val="009C7753"/>
    <w:rsid w:val="009D2304"/>
    <w:rsid w:val="009D299B"/>
    <w:rsid w:val="009D6688"/>
    <w:rsid w:val="009D7676"/>
    <w:rsid w:val="009E40B0"/>
    <w:rsid w:val="009E5570"/>
    <w:rsid w:val="009F18D6"/>
    <w:rsid w:val="009F2FDD"/>
    <w:rsid w:val="009F4C41"/>
    <w:rsid w:val="00A01950"/>
    <w:rsid w:val="00A05DDD"/>
    <w:rsid w:val="00A066D0"/>
    <w:rsid w:val="00A10B13"/>
    <w:rsid w:val="00A11D0D"/>
    <w:rsid w:val="00A14B42"/>
    <w:rsid w:val="00A15E42"/>
    <w:rsid w:val="00A16CF8"/>
    <w:rsid w:val="00A17745"/>
    <w:rsid w:val="00A20061"/>
    <w:rsid w:val="00A214C4"/>
    <w:rsid w:val="00A238A7"/>
    <w:rsid w:val="00A2541D"/>
    <w:rsid w:val="00A25696"/>
    <w:rsid w:val="00A270A7"/>
    <w:rsid w:val="00A273F2"/>
    <w:rsid w:val="00A27EA8"/>
    <w:rsid w:val="00A31E54"/>
    <w:rsid w:val="00A32087"/>
    <w:rsid w:val="00A327DE"/>
    <w:rsid w:val="00A34221"/>
    <w:rsid w:val="00A346AC"/>
    <w:rsid w:val="00A35A87"/>
    <w:rsid w:val="00A37296"/>
    <w:rsid w:val="00A37683"/>
    <w:rsid w:val="00A41803"/>
    <w:rsid w:val="00A418CF"/>
    <w:rsid w:val="00A426AF"/>
    <w:rsid w:val="00A4707F"/>
    <w:rsid w:val="00A528CB"/>
    <w:rsid w:val="00A53DFA"/>
    <w:rsid w:val="00A5411E"/>
    <w:rsid w:val="00A54AFF"/>
    <w:rsid w:val="00A55A1C"/>
    <w:rsid w:val="00A567F3"/>
    <w:rsid w:val="00A56871"/>
    <w:rsid w:val="00A60D46"/>
    <w:rsid w:val="00A646CE"/>
    <w:rsid w:val="00A64F07"/>
    <w:rsid w:val="00A659D6"/>
    <w:rsid w:val="00A67944"/>
    <w:rsid w:val="00A701D6"/>
    <w:rsid w:val="00A704A7"/>
    <w:rsid w:val="00A71294"/>
    <w:rsid w:val="00A71923"/>
    <w:rsid w:val="00A745E8"/>
    <w:rsid w:val="00A74807"/>
    <w:rsid w:val="00A7498B"/>
    <w:rsid w:val="00A75D60"/>
    <w:rsid w:val="00A775FA"/>
    <w:rsid w:val="00A80523"/>
    <w:rsid w:val="00A81C4F"/>
    <w:rsid w:val="00A81FFB"/>
    <w:rsid w:val="00A8440D"/>
    <w:rsid w:val="00A8686F"/>
    <w:rsid w:val="00A906AC"/>
    <w:rsid w:val="00A9124A"/>
    <w:rsid w:val="00A92C8C"/>
    <w:rsid w:val="00AA1A0C"/>
    <w:rsid w:val="00AA3345"/>
    <w:rsid w:val="00AA68F6"/>
    <w:rsid w:val="00AA6E9D"/>
    <w:rsid w:val="00AA6FAB"/>
    <w:rsid w:val="00AA7F43"/>
    <w:rsid w:val="00AB18A9"/>
    <w:rsid w:val="00AB2027"/>
    <w:rsid w:val="00AB797B"/>
    <w:rsid w:val="00AC0F71"/>
    <w:rsid w:val="00AC1FCB"/>
    <w:rsid w:val="00AC21AA"/>
    <w:rsid w:val="00AC2609"/>
    <w:rsid w:val="00AC3988"/>
    <w:rsid w:val="00AC3B00"/>
    <w:rsid w:val="00AC77FC"/>
    <w:rsid w:val="00AD169A"/>
    <w:rsid w:val="00AD4966"/>
    <w:rsid w:val="00AD627B"/>
    <w:rsid w:val="00AD6724"/>
    <w:rsid w:val="00AF04AE"/>
    <w:rsid w:val="00AF0F7A"/>
    <w:rsid w:val="00AF4D46"/>
    <w:rsid w:val="00AF66AA"/>
    <w:rsid w:val="00AF6E51"/>
    <w:rsid w:val="00AF7F77"/>
    <w:rsid w:val="00B0056F"/>
    <w:rsid w:val="00B033CE"/>
    <w:rsid w:val="00B047FF"/>
    <w:rsid w:val="00B0702C"/>
    <w:rsid w:val="00B07043"/>
    <w:rsid w:val="00B13AD8"/>
    <w:rsid w:val="00B165AE"/>
    <w:rsid w:val="00B203F8"/>
    <w:rsid w:val="00B26B16"/>
    <w:rsid w:val="00B343AF"/>
    <w:rsid w:val="00B351CE"/>
    <w:rsid w:val="00B365F1"/>
    <w:rsid w:val="00B37E70"/>
    <w:rsid w:val="00B41295"/>
    <w:rsid w:val="00B4195C"/>
    <w:rsid w:val="00B43148"/>
    <w:rsid w:val="00B44760"/>
    <w:rsid w:val="00B44B71"/>
    <w:rsid w:val="00B51C14"/>
    <w:rsid w:val="00B52199"/>
    <w:rsid w:val="00B538DB"/>
    <w:rsid w:val="00B551AD"/>
    <w:rsid w:val="00B55870"/>
    <w:rsid w:val="00B55AD2"/>
    <w:rsid w:val="00B55EC8"/>
    <w:rsid w:val="00B60A44"/>
    <w:rsid w:val="00B611F0"/>
    <w:rsid w:val="00B61933"/>
    <w:rsid w:val="00B6236A"/>
    <w:rsid w:val="00B645F9"/>
    <w:rsid w:val="00B66188"/>
    <w:rsid w:val="00B66665"/>
    <w:rsid w:val="00B672E7"/>
    <w:rsid w:val="00B67418"/>
    <w:rsid w:val="00B70697"/>
    <w:rsid w:val="00B7284F"/>
    <w:rsid w:val="00B73362"/>
    <w:rsid w:val="00B7706D"/>
    <w:rsid w:val="00B77DA4"/>
    <w:rsid w:val="00B8028C"/>
    <w:rsid w:val="00B8188B"/>
    <w:rsid w:val="00B83BDA"/>
    <w:rsid w:val="00B84539"/>
    <w:rsid w:val="00B8530E"/>
    <w:rsid w:val="00B86F24"/>
    <w:rsid w:val="00B878D1"/>
    <w:rsid w:val="00B90BB7"/>
    <w:rsid w:val="00B90DB5"/>
    <w:rsid w:val="00B9215A"/>
    <w:rsid w:val="00B9415E"/>
    <w:rsid w:val="00B94843"/>
    <w:rsid w:val="00B964E1"/>
    <w:rsid w:val="00BA3FC0"/>
    <w:rsid w:val="00BA5E16"/>
    <w:rsid w:val="00BA6CBD"/>
    <w:rsid w:val="00BA6E41"/>
    <w:rsid w:val="00BB1E17"/>
    <w:rsid w:val="00BB209B"/>
    <w:rsid w:val="00BC20AA"/>
    <w:rsid w:val="00BC2D4C"/>
    <w:rsid w:val="00BC65F7"/>
    <w:rsid w:val="00BC7311"/>
    <w:rsid w:val="00BC74AF"/>
    <w:rsid w:val="00BD051B"/>
    <w:rsid w:val="00BD154C"/>
    <w:rsid w:val="00BD268A"/>
    <w:rsid w:val="00BD6B9D"/>
    <w:rsid w:val="00BE047A"/>
    <w:rsid w:val="00BE38C4"/>
    <w:rsid w:val="00BE3BCA"/>
    <w:rsid w:val="00BE53AC"/>
    <w:rsid w:val="00BE5C8B"/>
    <w:rsid w:val="00BF28A6"/>
    <w:rsid w:val="00BF2932"/>
    <w:rsid w:val="00BF30C0"/>
    <w:rsid w:val="00C02095"/>
    <w:rsid w:val="00C0277B"/>
    <w:rsid w:val="00C02D81"/>
    <w:rsid w:val="00C04574"/>
    <w:rsid w:val="00C10220"/>
    <w:rsid w:val="00C116F1"/>
    <w:rsid w:val="00C12A42"/>
    <w:rsid w:val="00C13AD8"/>
    <w:rsid w:val="00C13C18"/>
    <w:rsid w:val="00C15B9D"/>
    <w:rsid w:val="00C161C9"/>
    <w:rsid w:val="00C169CE"/>
    <w:rsid w:val="00C17369"/>
    <w:rsid w:val="00C176E7"/>
    <w:rsid w:val="00C21A2E"/>
    <w:rsid w:val="00C21A34"/>
    <w:rsid w:val="00C21CB4"/>
    <w:rsid w:val="00C21EF2"/>
    <w:rsid w:val="00C21FAA"/>
    <w:rsid w:val="00C225BE"/>
    <w:rsid w:val="00C259F9"/>
    <w:rsid w:val="00C31C40"/>
    <w:rsid w:val="00C33262"/>
    <w:rsid w:val="00C35153"/>
    <w:rsid w:val="00C365A7"/>
    <w:rsid w:val="00C4208D"/>
    <w:rsid w:val="00C4319E"/>
    <w:rsid w:val="00C446AB"/>
    <w:rsid w:val="00C44A01"/>
    <w:rsid w:val="00C47966"/>
    <w:rsid w:val="00C47ACC"/>
    <w:rsid w:val="00C47AEC"/>
    <w:rsid w:val="00C51EDE"/>
    <w:rsid w:val="00C54AA2"/>
    <w:rsid w:val="00C60FE1"/>
    <w:rsid w:val="00C614FE"/>
    <w:rsid w:val="00C620C7"/>
    <w:rsid w:val="00C629BC"/>
    <w:rsid w:val="00C64142"/>
    <w:rsid w:val="00C6455A"/>
    <w:rsid w:val="00C66845"/>
    <w:rsid w:val="00C7263B"/>
    <w:rsid w:val="00C756B4"/>
    <w:rsid w:val="00C75BE1"/>
    <w:rsid w:val="00C75E22"/>
    <w:rsid w:val="00C7735A"/>
    <w:rsid w:val="00C840CC"/>
    <w:rsid w:val="00C84498"/>
    <w:rsid w:val="00C9040B"/>
    <w:rsid w:val="00C90A9E"/>
    <w:rsid w:val="00C91CC8"/>
    <w:rsid w:val="00C920D8"/>
    <w:rsid w:val="00C92ECC"/>
    <w:rsid w:val="00C93D84"/>
    <w:rsid w:val="00C953C4"/>
    <w:rsid w:val="00C972ED"/>
    <w:rsid w:val="00CA276A"/>
    <w:rsid w:val="00CA297A"/>
    <w:rsid w:val="00CA3593"/>
    <w:rsid w:val="00CA4A55"/>
    <w:rsid w:val="00CA7053"/>
    <w:rsid w:val="00CA73F2"/>
    <w:rsid w:val="00CB22AF"/>
    <w:rsid w:val="00CB3104"/>
    <w:rsid w:val="00CB6BA6"/>
    <w:rsid w:val="00CB6EE7"/>
    <w:rsid w:val="00CC0B93"/>
    <w:rsid w:val="00CC0D32"/>
    <w:rsid w:val="00CC26EC"/>
    <w:rsid w:val="00CC292E"/>
    <w:rsid w:val="00CC38B9"/>
    <w:rsid w:val="00CC4BD3"/>
    <w:rsid w:val="00CC4C1C"/>
    <w:rsid w:val="00CC5BC1"/>
    <w:rsid w:val="00CC5CEE"/>
    <w:rsid w:val="00CC7548"/>
    <w:rsid w:val="00CD0E40"/>
    <w:rsid w:val="00CD5B06"/>
    <w:rsid w:val="00CD5F9D"/>
    <w:rsid w:val="00CD5FC3"/>
    <w:rsid w:val="00CD6297"/>
    <w:rsid w:val="00CD6F78"/>
    <w:rsid w:val="00CE0CAD"/>
    <w:rsid w:val="00CE1AD7"/>
    <w:rsid w:val="00CE3D1D"/>
    <w:rsid w:val="00CE42D2"/>
    <w:rsid w:val="00CE601B"/>
    <w:rsid w:val="00CE6B58"/>
    <w:rsid w:val="00CF1892"/>
    <w:rsid w:val="00CF198E"/>
    <w:rsid w:val="00CF53F4"/>
    <w:rsid w:val="00CF5E1D"/>
    <w:rsid w:val="00CF5F46"/>
    <w:rsid w:val="00CF6072"/>
    <w:rsid w:val="00CF725C"/>
    <w:rsid w:val="00D001A0"/>
    <w:rsid w:val="00D0039E"/>
    <w:rsid w:val="00D005E6"/>
    <w:rsid w:val="00D016E9"/>
    <w:rsid w:val="00D139D2"/>
    <w:rsid w:val="00D16872"/>
    <w:rsid w:val="00D20753"/>
    <w:rsid w:val="00D22D83"/>
    <w:rsid w:val="00D239CC"/>
    <w:rsid w:val="00D23E48"/>
    <w:rsid w:val="00D24455"/>
    <w:rsid w:val="00D25960"/>
    <w:rsid w:val="00D25A7B"/>
    <w:rsid w:val="00D31471"/>
    <w:rsid w:val="00D331F6"/>
    <w:rsid w:val="00D353ED"/>
    <w:rsid w:val="00D35B4A"/>
    <w:rsid w:val="00D4131E"/>
    <w:rsid w:val="00D430E8"/>
    <w:rsid w:val="00D43FFD"/>
    <w:rsid w:val="00D44153"/>
    <w:rsid w:val="00D44C86"/>
    <w:rsid w:val="00D502EC"/>
    <w:rsid w:val="00D50A86"/>
    <w:rsid w:val="00D53E36"/>
    <w:rsid w:val="00D54430"/>
    <w:rsid w:val="00D57852"/>
    <w:rsid w:val="00D63042"/>
    <w:rsid w:val="00D67486"/>
    <w:rsid w:val="00D701B3"/>
    <w:rsid w:val="00D73E63"/>
    <w:rsid w:val="00D752DB"/>
    <w:rsid w:val="00D773B7"/>
    <w:rsid w:val="00D81446"/>
    <w:rsid w:val="00D824E4"/>
    <w:rsid w:val="00D82B9C"/>
    <w:rsid w:val="00D83F2B"/>
    <w:rsid w:val="00D86CA9"/>
    <w:rsid w:val="00D91543"/>
    <w:rsid w:val="00D93642"/>
    <w:rsid w:val="00D9486A"/>
    <w:rsid w:val="00D95618"/>
    <w:rsid w:val="00D97EF2"/>
    <w:rsid w:val="00DA0C98"/>
    <w:rsid w:val="00DA0D86"/>
    <w:rsid w:val="00DA1437"/>
    <w:rsid w:val="00DA38DE"/>
    <w:rsid w:val="00DA3F54"/>
    <w:rsid w:val="00DA6057"/>
    <w:rsid w:val="00DA6A57"/>
    <w:rsid w:val="00DA7EF7"/>
    <w:rsid w:val="00DB04B0"/>
    <w:rsid w:val="00DB6465"/>
    <w:rsid w:val="00DB72EB"/>
    <w:rsid w:val="00DB7B82"/>
    <w:rsid w:val="00DC2602"/>
    <w:rsid w:val="00DC3626"/>
    <w:rsid w:val="00DC4C40"/>
    <w:rsid w:val="00DC74C9"/>
    <w:rsid w:val="00DD0F6B"/>
    <w:rsid w:val="00DD14A9"/>
    <w:rsid w:val="00DD2C05"/>
    <w:rsid w:val="00DD408B"/>
    <w:rsid w:val="00DD6E03"/>
    <w:rsid w:val="00DD7903"/>
    <w:rsid w:val="00DE17D4"/>
    <w:rsid w:val="00DE4BAF"/>
    <w:rsid w:val="00DF2D47"/>
    <w:rsid w:val="00DF464E"/>
    <w:rsid w:val="00DF4C65"/>
    <w:rsid w:val="00DF4F87"/>
    <w:rsid w:val="00DF6CEF"/>
    <w:rsid w:val="00DF77DA"/>
    <w:rsid w:val="00E00F83"/>
    <w:rsid w:val="00E040BF"/>
    <w:rsid w:val="00E0563C"/>
    <w:rsid w:val="00E12262"/>
    <w:rsid w:val="00E13E36"/>
    <w:rsid w:val="00E1435D"/>
    <w:rsid w:val="00E14620"/>
    <w:rsid w:val="00E1780E"/>
    <w:rsid w:val="00E20E07"/>
    <w:rsid w:val="00E22874"/>
    <w:rsid w:val="00E2294F"/>
    <w:rsid w:val="00E2391A"/>
    <w:rsid w:val="00E24ED6"/>
    <w:rsid w:val="00E271E7"/>
    <w:rsid w:val="00E27602"/>
    <w:rsid w:val="00E27797"/>
    <w:rsid w:val="00E30DDA"/>
    <w:rsid w:val="00E31B28"/>
    <w:rsid w:val="00E32BAB"/>
    <w:rsid w:val="00E33914"/>
    <w:rsid w:val="00E344B7"/>
    <w:rsid w:val="00E36B9E"/>
    <w:rsid w:val="00E36F13"/>
    <w:rsid w:val="00E405C3"/>
    <w:rsid w:val="00E415DC"/>
    <w:rsid w:val="00E42879"/>
    <w:rsid w:val="00E4680C"/>
    <w:rsid w:val="00E47842"/>
    <w:rsid w:val="00E47E54"/>
    <w:rsid w:val="00E504F4"/>
    <w:rsid w:val="00E54141"/>
    <w:rsid w:val="00E54BB7"/>
    <w:rsid w:val="00E54DB8"/>
    <w:rsid w:val="00E55F12"/>
    <w:rsid w:val="00E5605F"/>
    <w:rsid w:val="00E609EA"/>
    <w:rsid w:val="00E62C45"/>
    <w:rsid w:val="00E666A4"/>
    <w:rsid w:val="00E67B66"/>
    <w:rsid w:val="00E71C2F"/>
    <w:rsid w:val="00E7336A"/>
    <w:rsid w:val="00E745A3"/>
    <w:rsid w:val="00E8040D"/>
    <w:rsid w:val="00E81A4E"/>
    <w:rsid w:val="00E858C1"/>
    <w:rsid w:val="00E86312"/>
    <w:rsid w:val="00E8731D"/>
    <w:rsid w:val="00E91FCE"/>
    <w:rsid w:val="00E91FDE"/>
    <w:rsid w:val="00E93030"/>
    <w:rsid w:val="00E95C7D"/>
    <w:rsid w:val="00E95F79"/>
    <w:rsid w:val="00E96C16"/>
    <w:rsid w:val="00E97423"/>
    <w:rsid w:val="00EA0328"/>
    <w:rsid w:val="00EA03C0"/>
    <w:rsid w:val="00EA3665"/>
    <w:rsid w:val="00EA396D"/>
    <w:rsid w:val="00EA3FC7"/>
    <w:rsid w:val="00EA6C8E"/>
    <w:rsid w:val="00EA7B57"/>
    <w:rsid w:val="00EB2396"/>
    <w:rsid w:val="00EB3C7A"/>
    <w:rsid w:val="00EB42E2"/>
    <w:rsid w:val="00EB475D"/>
    <w:rsid w:val="00EB64C3"/>
    <w:rsid w:val="00EB64F7"/>
    <w:rsid w:val="00EB6624"/>
    <w:rsid w:val="00EB667C"/>
    <w:rsid w:val="00EB7D82"/>
    <w:rsid w:val="00EC1337"/>
    <w:rsid w:val="00EC3F87"/>
    <w:rsid w:val="00EC49F4"/>
    <w:rsid w:val="00EC4C1E"/>
    <w:rsid w:val="00ED3660"/>
    <w:rsid w:val="00ED720E"/>
    <w:rsid w:val="00ED736C"/>
    <w:rsid w:val="00ED75CE"/>
    <w:rsid w:val="00ED7713"/>
    <w:rsid w:val="00ED7B7C"/>
    <w:rsid w:val="00EE2E80"/>
    <w:rsid w:val="00EE59EE"/>
    <w:rsid w:val="00EF1DB6"/>
    <w:rsid w:val="00EF228D"/>
    <w:rsid w:val="00EF237C"/>
    <w:rsid w:val="00EF2804"/>
    <w:rsid w:val="00EF58FF"/>
    <w:rsid w:val="00F05136"/>
    <w:rsid w:val="00F06871"/>
    <w:rsid w:val="00F0701E"/>
    <w:rsid w:val="00F1451C"/>
    <w:rsid w:val="00F15410"/>
    <w:rsid w:val="00F15D4A"/>
    <w:rsid w:val="00F174BB"/>
    <w:rsid w:val="00F17505"/>
    <w:rsid w:val="00F208C9"/>
    <w:rsid w:val="00F20A53"/>
    <w:rsid w:val="00F225BA"/>
    <w:rsid w:val="00F26931"/>
    <w:rsid w:val="00F272B7"/>
    <w:rsid w:val="00F307E5"/>
    <w:rsid w:val="00F32949"/>
    <w:rsid w:val="00F334AF"/>
    <w:rsid w:val="00F33E46"/>
    <w:rsid w:val="00F34EEF"/>
    <w:rsid w:val="00F371E9"/>
    <w:rsid w:val="00F37C3F"/>
    <w:rsid w:val="00F409CD"/>
    <w:rsid w:val="00F40A52"/>
    <w:rsid w:val="00F41023"/>
    <w:rsid w:val="00F4162B"/>
    <w:rsid w:val="00F41DFF"/>
    <w:rsid w:val="00F4308B"/>
    <w:rsid w:val="00F43118"/>
    <w:rsid w:val="00F461CA"/>
    <w:rsid w:val="00F46596"/>
    <w:rsid w:val="00F47F0D"/>
    <w:rsid w:val="00F53EBA"/>
    <w:rsid w:val="00F55A66"/>
    <w:rsid w:val="00F604E1"/>
    <w:rsid w:val="00F60B5C"/>
    <w:rsid w:val="00F6148E"/>
    <w:rsid w:val="00F621F1"/>
    <w:rsid w:val="00F637C9"/>
    <w:rsid w:val="00F641F9"/>
    <w:rsid w:val="00F665AA"/>
    <w:rsid w:val="00F66B08"/>
    <w:rsid w:val="00F66F15"/>
    <w:rsid w:val="00F67555"/>
    <w:rsid w:val="00F70433"/>
    <w:rsid w:val="00F71980"/>
    <w:rsid w:val="00F72A84"/>
    <w:rsid w:val="00F72B78"/>
    <w:rsid w:val="00F73757"/>
    <w:rsid w:val="00F7599C"/>
    <w:rsid w:val="00F80D33"/>
    <w:rsid w:val="00F82794"/>
    <w:rsid w:val="00F846B0"/>
    <w:rsid w:val="00F926DA"/>
    <w:rsid w:val="00F94040"/>
    <w:rsid w:val="00F946B5"/>
    <w:rsid w:val="00F9477D"/>
    <w:rsid w:val="00FA24FD"/>
    <w:rsid w:val="00FA2C3E"/>
    <w:rsid w:val="00FA3DFC"/>
    <w:rsid w:val="00FA5414"/>
    <w:rsid w:val="00FA652D"/>
    <w:rsid w:val="00FA6F8B"/>
    <w:rsid w:val="00FA7635"/>
    <w:rsid w:val="00FA7912"/>
    <w:rsid w:val="00FB544A"/>
    <w:rsid w:val="00FB67C4"/>
    <w:rsid w:val="00FB6B49"/>
    <w:rsid w:val="00FC091C"/>
    <w:rsid w:val="00FC2504"/>
    <w:rsid w:val="00FC3647"/>
    <w:rsid w:val="00FC3D30"/>
    <w:rsid w:val="00FC47B4"/>
    <w:rsid w:val="00FC493C"/>
    <w:rsid w:val="00FC4F49"/>
    <w:rsid w:val="00FC6AD6"/>
    <w:rsid w:val="00FD01D1"/>
    <w:rsid w:val="00FD2071"/>
    <w:rsid w:val="00FD3885"/>
    <w:rsid w:val="00FE1D6B"/>
    <w:rsid w:val="00FE405F"/>
    <w:rsid w:val="00FE49A8"/>
    <w:rsid w:val="00FE6409"/>
    <w:rsid w:val="00FE6E23"/>
    <w:rsid w:val="00FF15E5"/>
    <w:rsid w:val="00FF3DFC"/>
    <w:rsid w:val="00FF4374"/>
    <w:rsid w:val="00FF4E2C"/>
    <w:rsid w:val="00FF6451"/>
    <w:rsid w:val="00FF6BED"/>
    <w:rsid w:val="00FF6DE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9046D5"/>
  <w15:docId w15:val="{E435C060-B3AB-458B-A793-C0461490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6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0E"/>
    <w:rPr>
      <w:sz w:val="22"/>
      <w:szCs w:val="24"/>
      <w:lang w:eastAsia="ja-JP"/>
    </w:rPr>
  </w:style>
  <w:style w:type="paragraph" w:styleId="Heading1">
    <w:name w:val="heading 1"/>
    <w:basedOn w:val="Normal"/>
    <w:next w:val="Normal"/>
    <w:link w:val="Heading1Char"/>
    <w:qFormat/>
    <w:rsid w:val="002B7B0E"/>
    <w:pPr>
      <w:keepNext/>
      <w:keepLines/>
      <w:pBdr>
        <w:bottom w:val="single" w:sz="4" w:space="1" w:color="78A22F"/>
      </w:pBdr>
      <w:spacing w:before="240" w:after="120"/>
      <w:outlineLvl w:val="0"/>
    </w:pPr>
    <w:rPr>
      <w:b/>
      <w:bCs/>
      <w:color w:val="78A22F"/>
      <w:sz w:val="32"/>
      <w:szCs w:val="32"/>
    </w:rPr>
  </w:style>
  <w:style w:type="paragraph" w:styleId="Heading2">
    <w:name w:val="heading 2"/>
    <w:basedOn w:val="Normal"/>
    <w:next w:val="Normal"/>
    <w:link w:val="Heading2Char"/>
    <w:qFormat/>
    <w:rsid w:val="00D25960"/>
    <w:pPr>
      <w:keepNext/>
      <w:keepLines/>
      <w:spacing w:before="240" w:after="120"/>
      <w:outlineLvl w:val="1"/>
    </w:pPr>
    <w:rPr>
      <w:b/>
      <w:bCs/>
      <w:color w:val="000000"/>
      <w:sz w:val="28"/>
      <w:szCs w:val="28"/>
    </w:rPr>
  </w:style>
  <w:style w:type="paragraph" w:styleId="Heading3">
    <w:name w:val="heading 3"/>
    <w:basedOn w:val="Normal"/>
    <w:next w:val="Normal"/>
    <w:link w:val="Heading3Char"/>
    <w:qFormat/>
    <w:rsid w:val="002B7B0E"/>
    <w:pPr>
      <w:keepNext/>
      <w:spacing w:before="240" w:after="120"/>
      <w:outlineLvl w:val="2"/>
    </w:pPr>
    <w:rPr>
      <w:b/>
      <w:bCs/>
      <w:color w:val="404040"/>
      <w:sz w:val="24"/>
    </w:rPr>
  </w:style>
  <w:style w:type="paragraph" w:styleId="Heading4">
    <w:name w:val="heading 4"/>
    <w:basedOn w:val="Normal"/>
    <w:next w:val="Normal"/>
    <w:link w:val="Heading4Char"/>
    <w:uiPriority w:val="9"/>
    <w:qFormat/>
    <w:rsid w:val="002B7B0E"/>
    <w:pPr>
      <w:keepNext/>
      <w:keepLines/>
      <w:pBdr>
        <w:top w:val="single" w:sz="24" w:space="1" w:color="CBE3A1"/>
        <w:left w:val="single" w:sz="24" w:space="4" w:color="CBE3A1"/>
        <w:bottom w:val="single" w:sz="24" w:space="1" w:color="CBE3A1"/>
        <w:right w:val="single" w:sz="24" w:space="4" w:color="CBE3A1"/>
      </w:pBdr>
      <w:shd w:val="clear" w:color="auto" w:fill="C0DC8E"/>
      <w:outlineLvl w:val="3"/>
    </w:pPr>
    <w:rPr>
      <w:b/>
      <w:bCs/>
      <w:sz w:val="24"/>
    </w:rPr>
  </w:style>
  <w:style w:type="paragraph" w:styleId="Heading5">
    <w:name w:val="heading 5"/>
    <w:basedOn w:val="Normal"/>
    <w:next w:val="Normal"/>
    <w:link w:val="Heading5Char"/>
    <w:uiPriority w:val="9"/>
    <w:qFormat/>
    <w:rsid w:val="002B7B0E"/>
    <w:pPr>
      <w:keepNext/>
      <w:keepLines/>
      <w:spacing w:before="240" w:after="120"/>
      <w:outlineLvl w:val="4"/>
    </w:pPr>
    <w:rPr>
      <w:b/>
      <w:bCs/>
      <w:color w:val="0D0D0D"/>
      <w:sz w:val="24"/>
    </w:rPr>
  </w:style>
  <w:style w:type="paragraph" w:styleId="Heading7">
    <w:name w:val="heading 7"/>
    <w:basedOn w:val="Normal"/>
    <w:next w:val="Normal"/>
    <w:link w:val="Heading7Char"/>
    <w:uiPriority w:val="9"/>
    <w:qFormat/>
    <w:rsid w:val="00815792"/>
    <w:pPr>
      <w:keepNext/>
      <w:keepLines/>
      <w:spacing w:before="200"/>
      <w:outlineLvl w:val="6"/>
    </w:pPr>
    <w:rPr>
      <w:i/>
      <w:iCs/>
      <w:color w:val="404040"/>
    </w:rPr>
  </w:style>
  <w:style w:type="paragraph" w:styleId="Heading8">
    <w:name w:val="heading 8"/>
    <w:basedOn w:val="Normal"/>
    <w:next w:val="Normal"/>
    <w:link w:val="Heading8Char"/>
    <w:uiPriority w:val="9"/>
    <w:qFormat/>
    <w:rsid w:val="00815792"/>
    <w:pPr>
      <w:keepNext/>
      <w:keepLines/>
      <w:spacing w:before="200"/>
      <w:outlineLvl w:val="7"/>
    </w:pPr>
    <w:rPr>
      <w:color w:val="404040"/>
      <w:sz w:val="20"/>
      <w:szCs w:val="20"/>
    </w:rPr>
  </w:style>
  <w:style w:type="paragraph" w:styleId="Heading9">
    <w:name w:val="heading 9"/>
    <w:basedOn w:val="Normal"/>
    <w:next w:val="Normal"/>
    <w:link w:val="Heading9Char"/>
    <w:uiPriority w:val="9"/>
    <w:qFormat/>
    <w:rsid w:val="00815792"/>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6778A7"/>
    <w:pPr>
      <w:spacing w:line="300" w:lineRule="auto"/>
    </w:pPr>
    <w:rPr>
      <w:rFonts w:ascii="Cambria" w:hAnsi="Cambria"/>
      <w:sz w:val="18"/>
      <w:szCs w:val="22"/>
    </w:rPr>
  </w:style>
  <w:style w:type="paragraph" w:customStyle="1" w:styleId="PRBodyStyle">
    <w:name w:val="PR Body Style"/>
    <w:basedOn w:val="Normal"/>
    <w:uiPriority w:val="99"/>
    <w:rsid w:val="006778A7"/>
    <w:pPr>
      <w:widowControl w:val="0"/>
      <w:autoSpaceDE w:val="0"/>
      <w:autoSpaceDN w:val="0"/>
      <w:adjustRightInd w:val="0"/>
      <w:spacing w:before="240" w:line="320" w:lineRule="atLeast"/>
      <w:textAlignment w:val="center"/>
    </w:pPr>
    <w:rPr>
      <w:rFonts w:ascii="Tahoma" w:hAnsi="Tahoma" w:cs="Times-Roman"/>
      <w:color w:val="262626"/>
    </w:rPr>
  </w:style>
  <w:style w:type="paragraph" w:customStyle="1" w:styleId="bodycopy">
    <w:name w:val="body copy"/>
    <w:basedOn w:val="Normal"/>
    <w:qFormat/>
    <w:rsid w:val="002B7B0E"/>
    <w:pPr>
      <w:spacing w:before="240" w:after="120" w:line="276" w:lineRule="auto"/>
    </w:pPr>
    <w:rPr>
      <w:rFonts w:cs="Arial"/>
    </w:rPr>
  </w:style>
  <w:style w:type="table" w:customStyle="1" w:styleId="BodyTable">
    <w:name w:val="Body Table"/>
    <w:basedOn w:val="TableNormal"/>
    <w:rsid w:val="006778A7"/>
    <w:rPr>
      <w:rFonts w:ascii="Cambria" w:eastAsia="Times New Roman" w:hAnsi="Cambria"/>
      <w:sz w:val="22"/>
      <w:szCs w:val="22"/>
    </w:rPr>
    <w:tblPr>
      <w:tblCellMar>
        <w:left w:w="72" w:type="dxa"/>
        <w:right w:w="72" w:type="dxa"/>
      </w:tblCellMar>
    </w:tblPr>
  </w:style>
  <w:style w:type="paragraph" w:styleId="BodyText">
    <w:name w:val="Body Text"/>
    <w:aliases w:val="Table Body"/>
    <w:basedOn w:val="Normal"/>
    <w:link w:val="BodyTextChar"/>
    <w:qFormat/>
    <w:rsid w:val="002B7B0E"/>
    <w:pPr>
      <w:spacing w:before="60" w:after="60"/>
    </w:pPr>
    <w:rPr>
      <w:sz w:val="20"/>
    </w:rPr>
  </w:style>
  <w:style w:type="character" w:customStyle="1" w:styleId="BodyTextChar">
    <w:name w:val="Body Text Char"/>
    <w:aliases w:val="Table Body Char"/>
    <w:link w:val="BodyText"/>
    <w:rsid w:val="002B7B0E"/>
    <w:rPr>
      <w:sz w:val="20"/>
    </w:rPr>
  </w:style>
  <w:style w:type="paragraph" w:styleId="Caption">
    <w:name w:val="caption"/>
    <w:basedOn w:val="Normal"/>
    <w:next w:val="Normal"/>
    <w:uiPriority w:val="35"/>
    <w:qFormat/>
    <w:rsid w:val="006778A7"/>
    <w:pPr>
      <w:spacing w:after="200"/>
    </w:pPr>
    <w:rPr>
      <w:b/>
      <w:bCs/>
      <w:color w:val="F47B20"/>
      <w:sz w:val="18"/>
      <w:szCs w:val="18"/>
    </w:rPr>
  </w:style>
  <w:style w:type="paragraph" w:styleId="Closing">
    <w:name w:val="Closing"/>
    <w:basedOn w:val="Normal"/>
    <w:link w:val="ClosingChar"/>
    <w:unhideWhenUsed/>
    <w:rsid w:val="006778A7"/>
    <w:pPr>
      <w:spacing w:before="200"/>
    </w:pPr>
    <w:rPr>
      <w:rFonts w:ascii="Cambria" w:hAnsi="Cambria"/>
      <w:color w:val="404040"/>
      <w:szCs w:val="22"/>
    </w:rPr>
  </w:style>
  <w:style w:type="character" w:customStyle="1" w:styleId="ClosingChar">
    <w:name w:val="Closing Char"/>
    <w:link w:val="Closing"/>
    <w:rsid w:val="006778A7"/>
    <w:rPr>
      <w:rFonts w:ascii="Cambria" w:eastAsia="Times New Roman" w:hAnsi="Cambria" w:cs="Times New Roman"/>
      <w:color w:val="404040"/>
      <w:sz w:val="20"/>
      <w:szCs w:val="22"/>
    </w:rPr>
  </w:style>
  <w:style w:type="paragraph" w:customStyle="1" w:styleId="DateandRecipient">
    <w:name w:val="Date and Recipient"/>
    <w:basedOn w:val="Normal"/>
    <w:rsid w:val="006778A7"/>
    <w:pPr>
      <w:spacing w:before="600"/>
    </w:pPr>
    <w:rPr>
      <w:rFonts w:ascii="Cambria" w:hAnsi="Cambria"/>
      <w:color w:val="404040"/>
      <w:szCs w:val="22"/>
    </w:rPr>
  </w:style>
  <w:style w:type="paragraph" w:customStyle="1" w:styleId="DocumentHeading">
    <w:name w:val="Document Heading"/>
    <w:basedOn w:val="Normal"/>
    <w:rsid w:val="00C365A7"/>
    <w:pPr>
      <w:pBdr>
        <w:bottom w:val="single" w:sz="8" w:space="1" w:color="78A22F"/>
      </w:pBdr>
      <w:spacing w:before="200" w:after="120"/>
    </w:pPr>
    <w:rPr>
      <w:color w:val="78A22F"/>
      <w:sz w:val="72"/>
      <w:szCs w:val="72"/>
    </w:rPr>
  </w:style>
  <w:style w:type="character" w:styleId="FollowedHyperlink">
    <w:name w:val="FollowedHyperlink"/>
    <w:uiPriority w:val="99"/>
    <w:semiHidden/>
    <w:unhideWhenUsed/>
    <w:rsid w:val="006778A7"/>
    <w:rPr>
      <w:color w:val="800080"/>
      <w:u w:val="single"/>
    </w:rPr>
  </w:style>
  <w:style w:type="paragraph" w:styleId="Footer">
    <w:name w:val="footer"/>
    <w:basedOn w:val="Normal"/>
    <w:link w:val="FooterChar"/>
    <w:uiPriority w:val="99"/>
    <w:unhideWhenUsed/>
    <w:qFormat/>
    <w:rsid w:val="002B7B0E"/>
    <w:pPr>
      <w:tabs>
        <w:tab w:val="center" w:pos="4320"/>
        <w:tab w:val="right" w:pos="8640"/>
      </w:tabs>
    </w:pPr>
    <w:rPr>
      <w:sz w:val="18"/>
    </w:rPr>
  </w:style>
  <w:style w:type="character" w:customStyle="1" w:styleId="FooterChar">
    <w:name w:val="Footer Char"/>
    <w:link w:val="Footer"/>
    <w:uiPriority w:val="99"/>
    <w:rsid w:val="002B7B0E"/>
    <w:rPr>
      <w:sz w:val="18"/>
    </w:rPr>
  </w:style>
  <w:style w:type="paragraph" w:styleId="Header">
    <w:name w:val="header"/>
    <w:basedOn w:val="Normal"/>
    <w:link w:val="HeaderChar"/>
    <w:uiPriority w:val="99"/>
    <w:unhideWhenUsed/>
    <w:rsid w:val="006778A7"/>
    <w:pPr>
      <w:tabs>
        <w:tab w:val="center" w:pos="4320"/>
        <w:tab w:val="right" w:pos="8640"/>
      </w:tabs>
    </w:pPr>
    <w:rPr>
      <w:rFonts w:ascii="Times New Roman" w:hAnsi="Times New Roman"/>
      <w:sz w:val="24"/>
    </w:rPr>
  </w:style>
  <w:style w:type="character" w:customStyle="1" w:styleId="HeaderChar">
    <w:name w:val="Header Char"/>
    <w:link w:val="Header"/>
    <w:uiPriority w:val="99"/>
    <w:rsid w:val="006778A7"/>
    <w:rPr>
      <w:rFonts w:ascii="Times New Roman" w:eastAsia="Times New Roman" w:hAnsi="Times New Roman" w:cs="Times New Roman"/>
    </w:rPr>
  </w:style>
  <w:style w:type="paragraph" w:customStyle="1" w:styleId="HeaderTableHeading">
    <w:name w:val="Header Table Heading"/>
    <w:basedOn w:val="BodyText"/>
    <w:rsid w:val="006778A7"/>
    <w:rPr>
      <w:color w:val="4F81BD"/>
    </w:rPr>
  </w:style>
  <w:style w:type="character" w:customStyle="1" w:styleId="Heading1Char">
    <w:name w:val="Heading 1 Char"/>
    <w:link w:val="Heading1"/>
    <w:rsid w:val="002B7B0E"/>
    <w:rPr>
      <w:rFonts w:ascii="Calibri" w:hAnsi="Calibri"/>
      <w:b/>
      <w:bCs/>
      <w:color w:val="78A22F"/>
      <w:sz w:val="32"/>
      <w:szCs w:val="32"/>
    </w:rPr>
  </w:style>
  <w:style w:type="character" w:customStyle="1" w:styleId="Heading2Char">
    <w:name w:val="Heading 2 Char"/>
    <w:link w:val="Heading2"/>
    <w:rsid w:val="00D25960"/>
    <w:rPr>
      <w:rFonts w:ascii="Calibri" w:hAnsi="Calibri"/>
      <w:b/>
      <w:bCs/>
      <w:color w:val="000000"/>
      <w:sz w:val="28"/>
      <w:szCs w:val="28"/>
    </w:rPr>
  </w:style>
  <w:style w:type="character" w:customStyle="1" w:styleId="Heading3Char">
    <w:name w:val="Heading 3 Char"/>
    <w:link w:val="Heading3"/>
    <w:rsid w:val="002B7B0E"/>
    <w:rPr>
      <w:rFonts w:ascii="Calibri" w:hAnsi="Calibri"/>
      <w:b/>
      <w:bCs/>
      <w:color w:val="404040"/>
    </w:rPr>
  </w:style>
  <w:style w:type="table" w:customStyle="1" w:styleId="HostTable-Borderless">
    <w:name w:val="Host Table - Borderless"/>
    <w:basedOn w:val="TableNormal"/>
    <w:rsid w:val="006778A7"/>
    <w:rPr>
      <w:rFonts w:ascii="Cambria" w:eastAsia="Times New Roman" w:hAnsi="Cambria"/>
      <w:sz w:val="22"/>
      <w:szCs w:val="22"/>
    </w:rPr>
    <w:tblPr>
      <w:tblCellMar>
        <w:left w:w="0" w:type="dxa"/>
        <w:right w:w="0" w:type="dxa"/>
      </w:tblCellMar>
    </w:tblPr>
  </w:style>
  <w:style w:type="paragraph" w:customStyle="1" w:styleId="Hyperlink1">
    <w:name w:val="Hyperlink1"/>
    <w:basedOn w:val="PRBodyStyle"/>
    <w:rsid w:val="006778A7"/>
  </w:style>
  <w:style w:type="character" w:styleId="Hyperlink">
    <w:name w:val="Hyperlink"/>
    <w:uiPriority w:val="99"/>
    <w:unhideWhenUsed/>
    <w:rsid w:val="001605B7"/>
    <w:rPr>
      <w:rFonts w:ascii="Calibri" w:hAnsi="Calibri"/>
      <w:color w:val="007FB2"/>
      <w:u w:val="single"/>
    </w:rPr>
  </w:style>
  <w:style w:type="table" w:customStyle="1" w:styleId="InvoiceTable">
    <w:name w:val="Invoice Table"/>
    <w:basedOn w:val="TableNormal"/>
    <w:rsid w:val="006778A7"/>
    <w:rPr>
      <w:rFonts w:ascii="Cambria" w:eastAsia="Times New Roman" w:hAnsi="Cambria"/>
      <w:sz w:val="22"/>
      <w:szCs w:val="22"/>
    </w:rPr>
    <w:tblPr>
      <w:tblInd w:w="72" w:type="dxa"/>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CellMar>
        <w:left w:w="72" w:type="dxa"/>
        <w:right w:w="72" w:type="dxa"/>
      </w:tblCellMar>
    </w:tblPr>
    <w:tblStylePr w:type="firstRow">
      <w:tblPr/>
      <w:tcPr>
        <w:shd w:val="clear" w:color="auto" w:fill="F2F2F2"/>
      </w:tcPr>
    </w:tblStylePr>
    <w:tblStylePr w:type="lastRow">
      <w:tblPr/>
      <w:tcPr>
        <w:shd w:val="clear" w:color="auto" w:fill="F2F2F2"/>
      </w:tcPr>
    </w:tblStylePr>
  </w:style>
  <w:style w:type="paragraph" w:customStyle="1" w:styleId="ColorfulList-Accent11">
    <w:name w:val="Colorful List - Accent 11"/>
    <w:aliases w:val="List Numbered Multi"/>
    <w:basedOn w:val="Normal"/>
    <w:next w:val="BlockText"/>
    <w:autoRedefine/>
    <w:uiPriority w:val="34"/>
    <w:qFormat/>
    <w:rsid w:val="002B7B0E"/>
    <w:pPr>
      <w:numPr>
        <w:numId w:val="1"/>
      </w:numPr>
      <w:spacing w:after="46" w:line="276" w:lineRule="auto"/>
      <w:contextualSpacing/>
    </w:pPr>
    <w:rPr>
      <w:rFonts w:eastAsia="Cambria" w:cs="Arial"/>
    </w:rPr>
  </w:style>
  <w:style w:type="character" w:styleId="PageNumber">
    <w:name w:val="page number"/>
    <w:aliases w:val="PR Page Number"/>
    <w:rsid w:val="006778A7"/>
    <w:rPr>
      <w:rFonts w:ascii="Tahoma Bold" w:hAnsi="Tahoma Bold"/>
      <w:color w:val="262626"/>
      <w:sz w:val="18"/>
    </w:rPr>
  </w:style>
  <w:style w:type="character" w:customStyle="1" w:styleId="BodyHyperlink">
    <w:name w:val="Body Hyperlink"/>
    <w:qFormat/>
    <w:rsid w:val="001605B7"/>
    <w:rPr>
      <w:rFonts w:ascii="Calibri" w:hAnsi="Calibri"/>
      <w:color w:val="3366FF"/>
      <w:sz w:val="20"/>
      <w:u w:val="single"/>
    </w:rPr>
  </w:style>
  <w:style w:type="paragraph" w:styleId="Signature">
    <w:name w:val="Signature"/>
    <w:basedOn w:val="Normal"/>
    <w:link w:val="SignatureChar"/>
    <w:rsid w:val="006778A7"/>
    <w:pPr>
      <w:spacing w:before="720"/>
    </w:pPr>
    <w:rPr>
      <w:rFonts w:ascii="Cambria" w:hAnsi="Cambria"/>
      <w:color w:val="404040"/>
      <w:szCs w:val="22"/>
    </w:rPr>
  </w:style>
  <w:style w:type="character" w:customStyle="1" w:styleId="SignatureChar">
    <w:name w:val="Signature Char"/>
    <w:link w:val="Signature"/>
    <w:rsid w:val="006778A7"/>
    <w:rPr>
      <w:rFonts w:ascii="Cambria" w:eastAsia="Times New Roman" w:hAnsi="Cambria" w:cs="Times New Roman"/>
      <w:color w:val="404040"/>
      <w:sz w:val="20"/>
      <w:szCs w:val="22"/>
    </w:rPr>
  </w:style>
  <w:style w:type="paragraph" w:customStyle="1" w:styleId="SpaceBetween">
    <w:name w:val="Space Between"/>
    <w:basedOn w:val="Normal"/>
    <w:rsid w:val="006778A7"/>
    <w:pPr>
      <w:spacing w:before="300"/>
      <w:ind w:left="72"/>
    </w:pPr>
    <w:rPr>
      <w:rFonts w:ascii="Cambria" w:hAnsi="Cambria"/>
      <w:color w:val="4F81BD"/>
      <w:szCs w:val="22"/>
    </w:rPr>
  </w:style>
  <w:style w:type="table" w:styleId="TableGrid">
    <w:name w:val="Table Grid"/>
    <w:basedOn w:val="TableNormal"/>
    <w:uiPriority w:val="59"/>
    <w:rsid w:val="006778A7"/>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Center">
    <w:name w:val="Table Heading Center"/>
    <w:basedOn w:val="Normal"/>
    <w:rsid w:val="006778A7"/>
    <w:pPr>
      <w:spacing w:before="60" w:after="60"/>
      <w:jc w:val="center"/>
    </w:pPr>
    <w:rPr>
      <w:rFonts w:ascii="Cambria" w:hAnsi="Cambria"/>
      <w:color w:val="404040"/>
      <w:sz w:val="18"/>
      <w:szCs w:val="20"/>
    </w:rPr>
  </w:style>
  <w:style w:type="paragraph" w:customStyle="1" w:styleId="TableHeadingRight">
    <w:name w:val="Table Heading Right"/>
    <w:basedOn w:val="Normal"/>
    <w:rsid w:val="006778A7"/>
    <w:pPr>
      <w:spacing w:before="60" w:after="60"/>
      <w:jc w:val="right"/>
    </w:pPr>
    <w:rPr>
      <w:rFonts w:ascii="Cambria" w:hAnsi="Cambria"/>
      <w:color w:val="404040"/>
      <w:sz w:val="18"/>
      <w:szCs w:val="20"/>
    </w:rPr>
  </w:style>
  <w:style w:type="paragraph" w:customStyle="1" w:styleId="TableHeadingSmall">
    <w:name w:val="Table Heading Small"/>
    <w:basedOn w:val="Normal"/>
    <w:rsid w:val="006778A7"/>
    <w:pPr>
      <w:spacing w:before="20" w:after="20"/>
    </w:pPr>
    <w:rPr>
      <w:rFonts w:ascii="Cambria" w:hAnsi="Cambria"/>
      <w:color w:val="404040"/>
      <w:sz w:val="16"/>
      <w:szCs w:val="16"/>
    </w:rPr>
  </w:style>
  <w:style w:type="paragraph" w:customStyle="1" w:styleId="TableText">
    <w:name w:val="Table Text"/>
    <w:basedOn w:val="BodyText"/>
    <w:rsid w:val="006778A7"/>
    <w:rPr>
      <w:sz w:val="18"/>
    </w:rPr>
  </w:style>
  <w:style w:type="paragraph" w:customStyle="1" w:styleId="TableTextCenter">
    <w:name w:val="Table Text Center"/>
    <w:basedOn w:val="BodyText"/>
    <w:rsid w:val="006778A7"/>
    <w:pPr>
      <w:spacing w:before="40" w:after="40"/>
      <w:jc w:val="center"/>
    </w:pPr>
    <w:rPr>
      <w:sz w:val="18"/>
    </w:rPr>
  </w:style>
  <w:style w:type="paragraph" w:customStyle="1" w:styleId="TableTextRight">
    <w:name w:val="Table Text Right"/>
    <w:basedOn w:val="BodyText"/>
    <w:rsid w:val="006778A7"/>
    <w:pPr>
      <w:spacing w:before="40" w:after="40"/>
      <w:ind w:right="180"/>
      <w:jc w:val="right"/>
    </w:pPr>
    <w:rPr>
      <w:sz w:val="18"/>
    </w:rPr>
  </w:style>
  <w:style w:type="paragraph" w:styleId="BalloonText">
    <w:name w:val="Balloon Text"/>
    <w:basedOn w:val="Normal"/>
    <w:link w:val="BalloonTextChar"/>
    <w:uiPriority w:val="99"/>
    <w:semiHidden/>
    <w:unhideWhenUsed/>
    <w:rsid w:val="0041000F"/>
    <w:rPr>
      <w:rFonts w:ascii="Lucida Grande" w:hAnsi="Lucida Grande" w:cs="Lucida Grande"/>
      <w:sz w:val="18"/>
      <w:szCs w:val="18"/>
    </w:rPr>
  </w:style>
  <w:style w:type="character" w:customStyle="1" w:styleId="BalloonTextChar">
    <w:name w:val="Balloon Text Char"/>
    <w:link w:val="BalloonText"/>
    <w:uiPriority w:val="99"/>
    <w:semiHidden/>
    <w:rsid w:val="0041000F"/>
    <w:rPr>
      <w:rFonts w:ascii="Lucida Grande" w:eastAsia="Times New Roman" w:hAnsi="Lucida Grande" w:cs="Lucida Grande"/>
      <w:sz w:val="18"/>
      <w:szCs w:val="18"/>
    </w:rPr>
  </w:style>
  <w:style w:type="paragraph" w:styleId="NormalWeb">
    <w:name w:val="Normal (Web)"/>
    <w:basedOn w:val="Normal"/>
    <w:uiPriority w:val="99"/>
    <w:semiHidden/>
    <w:unhideWhenUsed/>
    <w:rsid w:val="00CB3104"/>
    <w:pPr>
      <w:spacing w:before="100" w:beforeAutospacing="1" w:after="100" w:afterAutospacing="1"/>
    </w:pPr>
    <w:rPr>
      <w:rFonts w:ascii="Times" w:hAnsi="Times"/>
      <w:szCs w:val="20"/>
      <w:lang w:eastAsia="en-US"/>
    </w:rPr>
  </w:style>
  <w:style w:type="paragraph" w:customStyle="1" w:styleId="ColorfulShading-Accent11">
    <w:name w:val="Colorful Shading - Accent 11"/>
    <w:hidden/>
    <w:uiPriority w:val="99"/>
    <w:semiHidden/>
    <w:rsid w:val="00E54BB7"/>
    <w:rPr>
      <w:rFonts w:ascii="Arial" w:eastAsia="Times New Roman" w:hAnsi="Arial"/>
      <w:szCs w:val="24"/>
      <w:lang w:eastAsia="ja-JP"/>
    </w:rPr>
  </w:style>
  <w:style w:type="character" w:styleId="LineNumber">
    <w:name w:val="line number"/>
    <w:basedOn w:val="DefaultParagraphFont"/>
    <w:uiPriority w:val="99"/>
    <w:semiHidden/>
    <w:unhideWhenUsed/>
    <w:rsid w:val="00A37296"/>
  </w:style>
  <w:style w:type="character" w:customStyle="1" w:styleId="Heading4Char">
    <w:name w:val="Heading 4 Char"/>
    <w:link w:val="Heading4"/>
    <w:uiPriority w:val="9"/>
    <w:rsid w:val="002B7B0E"/>
    <w:rPr>
      <w:rFonts w:ascii="Calibri" w:eastAsia="MS PGothic" w:hAnsi="Calibri" w:cs="Times New Roman"/>
      <w:b/>
      <w:bCs/>
      <w:shd w:val="clear" w:color="auto" w:fill="C0DC8E"/>
    </w:rPr>
  </w:style>
  <w:style w:type="character" w:styleId="Strong">
    <w:name w:val="Strong"/>
    <w:uiPriority w:val="22"/>
    <w:qFormat/>
    <w:rsid w:val="002B7B0E"/>
    <w:rPr>
      <w:b/>
      <w:bCs/>
    </w:rPr>
  </w:style>
  <w:style w:type="paragraph" w:styleId="Title">
    <w:name w:val="Title"/>
    <w:basedOn w:val="Normal"/>
    <w:next w:val="Normal"/>
    <w:link w:val="TitleChar"/>
    <w:uiPriority w:val="10"/>
    <w:qFormat/>
    <w:rsid w:val="00B44B71"/>
    <w:pPr>
      <w:keepLines/>
      <w:pBdr>
        <w:bottom w:val="single" w:sz="24" w:space="4" w:color="404040"/>
      </w:pBdr>
      <w:spacing w:before="240" w:after="120"/>
      <w:outlineLvl w:val="0"/>
    </w:pPr>
    <w:rPr>
      <w:b/>
      <w:bCs/>
      <w:color w:val="78A22F"/>
      <w:spacing w:val="2"/>
      <w:kern w:val="28"/>
      <w:sz w:val="48"/>
      <w:szCs w:val="48"/>
    </w:rPr>
  </w:style>
  <w:style w:type="character" w:customStyle="1" w:styleId="TitleChar">
    <w:name w:val="Title Char"/>
    <w:link w:val="Title"/>
    <w:uiPriority w:val="10"/>
    <w:rsid w:val="00B44B71"/>
    <w:rPr>
      <w:rFonts w:eastAsia="MS PGothic" w:cs="Times New Roman"/>
      <w:b/>
      <w:bCs/>
      <w:color w:val="78A22F"/>
      <w:spacing w:val="2"/>
      <w:kern w:val="28"/>
      <w:sz w:val="48"/>
      <w:szCs w:val="48"/>
    </w:rPr>
  </w:style>
  <w:style w:type="paragraph" w:styleId="BodyTextIndent3">
    <w:name w:val="Body Text Indent 3"/>
    <w:basedOn w:val="Normal"/>
    <w:link w:val="BodyTextIndent3Char"/>
    <w:uiPriority w:val="99"/>
    <w:semiHidden/>
    <w:unhideWhenUsed/>
    <w:rsid w:val="005B4E07"/>
    <w:pPr>
      <w:spacing w:after="120"/>
      <w:ind w:left="360"/>
    </w:pPr>
    <w:rPr>
      <w:sz w:val="16"/>
      <w:szCs w:val="16"/>
    </w:rPr>
  </w:style>
  <w:style w:type="character" w:customStyle="1" w:styleId="BodyTextIndent3Char">
    <w:name w:val="Body Text Indent 3 Char"/>
    <w:link w:val="BodyTextIndent3"/>
    <w:uiPriority w:val="99"/>
    <w:semiHidden/>
    <w:rsid w:val="005B4E07"/>
    <w:rPr>
      <w:rFonts w:ascii="Arial" w:eastAsia="Times New Roman" w:hAnsi="Arial" w:cs="Times New Roman"/>
      <w:sz w:val="16"/>
      <w:szCs w:val="16"/>
    </w:rPr>
  </w:style>
  <w:style w:type="character" w:customStyle="1" w:styleId="bodycopyChar">
    <w:name w:val="body copy Char"/>
    <w:rsid w:val="005B4E07"/>
    <w:rPr>
      <w:rFonts w:ascii="Arial" w:eastAsia="Times New Roman" w:hAnsi="Arial" w:cs="Times-Roman"/>
      <w:color w:val="262626"/>
      <w:sz w:val="18"/>
      <w:szCs w:val="24"/>
    </w:rPr>
  </w:style>
  <w:style w:type="table" w:customStyle="1" w:styleId="IntenseQuote1">
    <w:name w:val="Intense Quote1"/>
    <w:basedOn w:val="TableNormal"/>
    <w:uiPriority w:val="60"/>
    <w:qFormat/>
    <w:rsid w:val="008F2A0D"/>
    <w:rPr>
      <w:color w:val="C45909"/>
    </w:rPr>
    <w:tblPr>
      <w:tblStyleRowBandSize w:val="1"/>
      <w:tblStyleColBandSize w:val="1"/>
      <w:tblBorders>
        <w:top w:val="single" w:sz="8" w:space="0" w:color="F47B20"/>
        <w:bottom w:val="single" w:sz="8" w:space="0" w:color="F47B20"/>
      </w:tblBorders>
    </w:tblPr>
    <w:tblStylePr w:type="firstRow">
      <w:pPr>
        <w:spacing w:before="0" w:after="0" w:line="240" w:lineRule="auto"/>
      </w:pPr>
      <w:rPr>
        <w:b/>
        <w:bCs/>
      </w:rPr>
      <w:tblPr/>
      <w:tcPr>
        <w:tcBorders>
          <w:top w:val="single" w:sz="8" w:space="0" w:color="F47B20"/>
          <w:left w:val="nil"/>
          <w:bottom w:val="single" w:sz="8" w:space="0" w:color="F47B20"/>
          <w:right w:val="nil"/>
          <w:insideH w:val="nil"/>
          <w:insideV w:val="nil"/>
        </w:tcBorders>
      </w:tcPr>
    </w:tblStylePr>
    <w:tblStylePr w:type="lastRow">
      <w:pPr>
        <w:spacing w:before="0" w:after="0" w:line="240" w:lineRule="auto"/>
      </w:pPr>
      <w:rPr>
        <w:b/>
        <w:bCs/>
      </w:rPr>
      <w:tblPr/>
      <w:tcPr>
        <w:tcBorders>
          <w:top w:val="single" w:sz="8" w:space="0" w:color="F47B20"/>
          <w:left w:val="nil"/>
          <w:bottom w:val="single" w:sz="8" w:space="0" w:color="F47B2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EC7"/>
      </w:tcPr>
    </w:tblStylePr>
    <w:tblStylePr w:type="band1Horz">
      <w:tblPr/>
      <w:tcPr>
        <w:tcBorders>
          <w:left w:val="nil"/>
          <w:right w:val="nil"/>
          <w:insideH w:val="nil"/>
          <w:insideV w:val="nil"/>
        </w:tcBorders>
        <w:shd w:val="clear" w:color="auto" w:fill="FCDEC7"/>
      </w:tcPr>
    </w:tblStylePr>
  </w:style>
  <w:style w:type="table" w:styleId="MediumGrid3-Accent2">
    <w:name w:val="Medium Grid 3 Accent 2"/>
    <w:basedOn w:val="TableNormal"/>
    <w:uiPriority w:val="60"/>
    <w:rsid w:val="008F2A0D"/>
    <w:rPr>
      <w:color w:val="480C4F"/>
    </w:rPr>
    <w:tblPr>
      <w:tblStyleRowBandSize w:val="1"/>
      <w:tblStyleColBandSize w:val="1"/>
      <w:tblBorders>
        <w:top w:val="single" w:sz="8" w:space="0" w:color="61116A"/>
        <w:bottom w:val="single" w:sz="8" w:space="0" w:color="61116A"/>
      </w:tblBorders>
    </w:tblPr>
    <w:tblStylePr w:type="firstRow">
      <w:pPr>
        <w:spacing w:before="0" w:after="0" w:line="240" w:lineRule="auto"/>
      </w:pPr>
      <w:rPr>
        <w:b/>
        <w:bCs/>
      </w:rPr>
      <w:tblPr/>
      <w:tcPr>
        <w:tcBorders>
          <w:top w:val="single" w:sz="8" w:space="0" w:color="61116A"/>
          <w:left w:val="nil"/>
          <w:bottom w:val="single" w:sz="8" w:space="0" w:color="61116A"/>
          <w:right w:val="nil"/>
          <w:insideH w:val="nil"/>
          <w:insideV w:val="nil"/>
        </w:tcBorders>
      </w:tcPr>
    </w:tblStylePr>
    <w:tblStylePr w:type="lastRow">
      <w:pPr>
        <w:spacing w:before="0" w:after="0" w:line="240" w:lineRule="auto"/>
      </w:pPr>
      <w:rPr>
        <w:b/>
        <w:bCs/>
      </w:rPr>
      <w:tblPr/>
      <w:tcPr>
        <w:tcBorders>
          <w:top w:val="single" w:sz="8" w:space="0" w:color="61116A"/>
          <w:left w:val="nil"/>
          <w:bottom w:val="single" w:sz="8" w:space="0" w:color="61116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ACF1"/>
      </w:tcPr>
    </w:tblStylePr>
    <w:tblStylePr w:type="band1Horz">
      <w:tblPr/>
      <w:tcPr>
        <w:tcBorders>
          <w:left w:val="nil"/>
          <w:right w:val="nil"/>
          <w:insideH w:val="nil"/>
          <w:insideV w:val="nil"/>
        </w:tcBorders>
        <w:shd w:val="clear" w:color="auto" w:fill="EAACF1"/>
      </w:tcPr>
    </w:tblStylePr>
  </w:style>
  <w:style w:type="table" w:styleId="DarkList-Accent5">
    <w:name w:val="Dark List Accent 5"/>
    <w:basedOn w:val="TableNormal"/>
    <w:uiPriority w:val="61"/>
    <w:rsid w:val="008F2A0D"/>
    <w:tblPr>
      <w:tblStyleRowBandSize w:val="1"/>
      <w:tblStyleColBandSize w:val="1"/>
      <w:tblBorders>
        <w:top w:val="single" w:sz="8" w:space="0" w:color="808094"/>
        <w:left w:val="single" w:sz="8" w:space="0" w:color="808094"/>
        <w:bottom w:val="single" w:sz="8" w:space="0" w:color="808094"/>
        <w:right w:val="single" w:sz="8" w:space="0" w:color="808094"/>
      </w:tblBorders>
    </w:tblPr>
    <w:tblStylePr w:type="firstRow">
      <w:pPr>
        <w:spacing w:before="0" w:after="0" w:line="240" w:lineRule="auto"/>
      </w:pPr>
      <w:rPr>
        <w:b/>
        <w:bCs/>
        <w:color w:val="FFFFFF"/>
      </w:rPr>
      <w:tblPr/>
      <w:tcPr>
        <w:shd w:val="clear" w:color="auto" w:fill="808094"/>
      </w:tcPr>
    </w:tblStylePr>
    <w:tblStylePr w:type="lastRow">
      <w:pPr>
        <w:spacing w:before="0" w:after="0" w:line="240" w:lineRule="auto"/>
      </w:pPr>
      <w:rPr>
        <w:b/>
        <w:bCs/>
      </w:rPr>
      <w:tblPr/>
      <w:tcPr>
        <w:tcBorders>
          <w:top w:val="double" w:sz="6" w:space="0" w:color="808094"/>
          <w:left w:val="single" w:sz="8" w:space="0" w:color="808094"/>
          <w:bottom w:val="single" w:sz="8" w:space="0" w:color="808094"/>
          <w:right w:val="single" w:sz="8" w:space="0" w:color="808094"/>
        </w:tcBorders>
      </w:tcPr>
    </w:tblStylePr>
    <w:tblStylePr w:type="firstCol">
      <w:rPr>
        <w:b/>
        <w:bCs/>
      </w:rPr>
    </w:tblStylePr>
    <w:tblStylePr w:type="lastCol">
      <w:rPr>
        <w:b/>
        <w:bCs/>
      </w:rPr>
    </w:tblStylePr>
    <w:tblStylePr w:type="band1Vert">
      <w:tblPr/>
      <w:tcPr>
        <w:tcBorders>
          <w:top w:val="single" w:sz="8" w:space="0" w:color="808094"/>
          <w:left w:val="single" w:sz="8" w:space="0" w:color="808094"/>
          <w:bottom w:val="single" w:sz="8" w:space="0" w:color="808094"/>
          <w:right w:val="single" w:sz="8" w:space="0" w:color="808094"/>
        </w:tcBorders>
      </w:tcPr>
    </w:tblStylePr>
    <w:tblStylePr w:type="band1Horz">
      <w:tblPr/>
      <w:tcPr>
        <w:tcBorders>
          <w:top w:val="single" w:sz="8" w:space="0" w:color="808094"/>
          <w:left w:val="single" w:sz="8" w:space="0" w:color="808094"/>
          <w:bottom w:val="single" w:sz="8" w:space="0" w:color="808094"/>
          <w:right w:val="single" w:sz="8" w:space="0" w:color="808094"/>
        </w:tcBorders>
      </w:tcPr>
    </w:tblStylePr>
  </w:style>
  <w:style w:type="table" w:styleId="MediumList2-Accent1">
    <w:name w:val="Medium List 2 Accent 1"/>
    <w:basedOn w:val="TableNormal"/>
    <w:uiPriority w:val="61"/>
    <w:rsid w:val="008F2A0D"/>
    <w:tblPr>
      <w:tblStyleRowBandSize w:val="1"/>
      <w:tblStyleColBandSize w:val="1"/>
      <w:tblBorders>
        <w:top w:val="single" w:sz="8" w:space="0" w:color="F47B20"/>
        <w:left w:val="single" w:sz="8" w:space="0" w:color="F47B20"/>
        <w:bottom w:val="single" w:sz="8" w:space="0" w:color="F47B20"/>
        <w:right w:val="single" w:sz="8" w:space="0" w:color="F47B20"/>
      </w:tblBorders>
    </w:tblPr>
    <w:tblStylePr w:type="firstRow">
      <w:pPr>
        <w:spacing w:before="0" w:after="0" w:line="240" w:lineRule="auto"/>
      </w:pPr>
      <w:rPr>
        <w:b/>
        <w:bCs/>
        <w:color w:val="FFFFFF"/>
      </w:rPr>
      <w:tblPr/>
      <w:tcPr>
        <w:shd w:val="clear" w:color="auto" w:fill="F47B20"/>
      </w:tcPr>
    </w:tblStylePr>
    <w:tblStylePr w:type="lastRow">
      <w:pPr>
        <w:spacing w:before="0" w:after="0" w:line="240" w:lineRule="auto"/>
      </w:pPr>
      <w:rPr>
        <w:b/>
        <w:bCs/>
      </w:rPr>
      <w:tblPr/>
      <w:tcPr>
        <w:tcBorders>
          <w:top w:val="double" w:sz="6" w:space="0" w:color="F47B20"/>
          <w:left w:val="single" w:sz="8" w:space="0" w:color="F47B20"/>
          <w:bottom w:val="single" w:sz="8" w:space="0" w:color="F47B20"/>
          <w:right w:val="single" w:sz="8" w:space="0" w:color="F47B20"/>
        </w:tcBorders>
      </w:tcPr>
    </w:tblStylePr>
    <w:tblStylePr w:type="firstCol">
      <w:rPr>
        <w:b/>
        <w:bCs/>
      </w:rPr>
    </w:tblStylePr>
    <w:tblStylePr w:type="lastCol">
      <w:rPr>
        <w:b/>
        <w:bCs/>
      </w:rPr>
    </w:tblStylePr>
    <w:tblStylePr w:type="band1Vert">
      <w:tblPr/>
      <w:tcPr>
        <w:tcBorders>
          <w:top w:val="single" w:sz="8" w:space="0" w:color="F47B20"/>
          <w:left w:val="single" w:sz="8" w:space="0" w:color="F47B20"/>
          <w:bottom w:val="single" w:sz="8" w:space="0" w:color="F47B20"/>
          <w:right w:val="single" w:sz="8" w:space="0" w:color="F47B20"/>
        </w:tcBorders>
      </w:tcPr>
    </w:tblStylePr>
    <w:tblStylePr w:type="band1Horz">
      <w:tblPr/>
      <w:tcPr>
        <w:tcBorders>
          <w:top w:val="single" w:sz="8" w:space="0" w:color="F47B20"/>
          <w:left w:val="single" w:sz="8" w:space="0" w:color="F47B20"/>
          <w:bottom w:val="single" w:sz="8" w:space="0" w:color="F47B20"/>
          <w:right w:val="single" w:sz="8" w:space="0" w:color="F47B20"/>
        </w:tcBorders>
      </w:tcPr>
    </w:tblStylePr>
  </w:style>
  <w:style w:type="character" w:styleId="Emphasis">
    <w:name w:val="Emphasis"/>
    <w:uiPriority w:val="20"/>
    <w:qFormat/>
    <w:rsid w:val="002B7B0E"/>
    <w:rPr>
      <w:i/>
      <w:iCs/>
    </w:rPr>
  </w:style>
  <w:style w:type="paragraph" w:customStyle="1" w:styleId="TableContents">
    <w:name w:val="Table Contents"/>
    <w:basedOn w:val="Normal"/>
    <w:rsid w:val="00E91FCE"/>
    <w:pPr>
      <w:widowControl w:val="0"/>
      <w:suppressLineNumbers/>
      <w:suppressAutoHyphens/>
    </w:pPr>
    <w:rPr>
      <w:rFonts w:ascii="Times New Roman" w:hAnsi="Times New Roman" w:cs="Cambria"/>
      <w:sz w:val="24"/>
      <w:lang w:eastAsia="ar-SA"/>
    </w:rPr>
  </w:style>
  <w:style w:type="paragraph" w:customStyle="1" w:styleId="Listchecked">
    <w:name w:val="List checked"/>
    <w:basedOn w:val="bodycopy"/>
    <w:qFormat/>
    <w:rsid w:val="002B7B0E"/>
    <w:pPr>
      <w:numPr>
        <w:numId w:val="2"/>
      </w:numPr>
      <w:spacing w:before="0" w:after="46"/>
    </w:pPr>
    <w:rPr>
      <w:rFonts w:cs="Times New Roman"/>
    </w:rPr>
  </w:style>
  <w:style w:type="paragraph" w:customStyle="1" w:styleId="Bodynospacing">
    <w:name w:val="Body no spacing"/>
    <w:basedOn w:val="bodycopy"/>
    <w:next w:val="Normal"/>
    <w:autoRedefine/>
    <w:qFormat/>
    <w:rsid w:val="002B7B0E"/>
    <w:pPr>
      <w:spacing w:before="0" w:after="0"/>
      <w:ind w:left="720"/>
    </w:pPr>
    <w:rPr>
      <w:rFonts w:cs="Times New Roman"/>
    </w:rPr>
  </w:style>
  <w:style w:type="paragraph" w:customStyle="1" w:styleId="Listbulleted">
    <w:name w:val="List bulleted"/>
    <w:basedOn w:val="Bodynospacing"/>
    <w:qFormat/>
    <w:rsid w:val="002B7B0E"/>
    <w:pPr>
      <w:numPr>
        <w:numId w:val="3"/>
      </w:numPr>
      <w:spacing w:after="46"/>
    </w:pPr>
  </w:style>
  <w:style w:type="character" w:customStyle="1" w:styleId="Heading5Char">
    <w:name w:val="Heading 5 Char"/>
    <w:link w:val="Heading5"/>
    <w:uiPriority w:val="9"/>
    <w:rsid w:val="002B7B0E"/>
    <w:rPr>
      <w:rFonts w:ascii="Calibri" w:eastAsia="MS PGothic" w:hAnsi="Calibri" w:cs="Times New Roman"/>
      <w:b/>
      <w:bCs/>
      <w:color w:val="0D0D0D"/>
    </w:rPr>
  </w:style>
  <w:style w:type="character" w:customStyle="1" w:styleId="Heading7Char">
    <w:name w:val="Heading 7 Char"/>
    <w:link w:val="Heading7"/>
    <w:uiPriority w:val="9"/>
    <w:semiHidden/>
    <w:rsid w:val="00815792"/>
    <w:rPr>
      <w:rFonts w:ascii="Calibri" w:eastAsia="MS PGothic" w:hAnsi="Calibri" w:cs="Times New Roman"/>
      <w:i/>
      <w:iCs/>
      <w:color w:val="404040"/>
      <w:sz w:val="22"/>
    </w:rPr>
  </w:style>
  <w:style w:type="character" w:customStyle="1" w:styleId="Heading8Char">
    <w:name w:val="Heading 8 Char"/>
    <w:link w:val="Heading8"/>
    <w:uiPriority w:val="9"/>
    <w:semiHidden/>
    <w:rsid w:val="00815792"/>
    <w:rPr>
      <w:rFonts w:ascii="Calibri" w:eastAsia="MS PGothic" w:hAnsi="Calibri" w:cs="Times New Roman"/>
      <w:color w:val="404040"/>
      <w:sz w:val="20"/>
      <w:szCs w:val="20"/>
    </w:rPr>
  </w:style>
  <w:style w:type="character" w:customStyle="1" w:styleId="Heading9Char">
    <w:name w:val="Heading 9 Char"/>
    <w:link w:val="Heading9"/>
    <w:uiPriority w:val="9"/>
    <w:semiHidden/>
    <w:rsid w:val="00815792"/>
    <w:rPr>
      <w:rFonts w:ascii="Calibri" w:eastAsia="MS PGothic" w:hAnsi="Calibri" w:cs="Times New Roman"/>
      <w:i/>
      <w:iCs/>
      <w:color w:val="404040"/>
      <w:sz w:val="20"/>
      <w:szCs w:val="20"/>
    </w:rPr>
  </w:style>
  <w:style w:type="paragraph" w:styleId="Subtitle">
    <w:name w:val="Subtitle"/>
    <w:basedOn w:val="Normal"/>
    <w:next w:val="Normal"/>
    <w:link w:val="SubtitleChar"/>
    <w:uiPriority w:val="11"/>
    <w:qFormat/>
    <w:rsid w:val="00B44B71"/>
    <w:pPr>
      <w:numPr>
        <w:ilvl w:val="1"/>
      </w:numPr>
      <w:outlineLvl w:val="0"/>
    </w:pPr>
    <w:rPr>
      <w:i/>
      <w:iCs/>
      <w:color w:val="78A22F"/>
      <w:sz w:val="36"/>
      <w:szCs w:val="32"/>
    </w:rPr>
  </w:style>
  <w:style w:type="character" w:customStyle="1" w:styleId="SubtitleChar">
    <w:name w:val="Subtitle Char"/>
    <w:link w:val="Subtitle"/>
    <w:uiPriority w:val="11"/>
    <w:rsid w:val="00B44B71"/>
    <w:rPr>
      <w:rFonts w:ascii="Calibri" w:eastAsia="MS PGothic" w:hAnsi="Calibri" w:cs="Times New Roman"/>
      <w:i/>
      <w:iCs/>
      <w:color w:val="78A22F"/>
      <w:sz w:val="36"/>
      <w:szCs w:val="32"/>
    </w:rPr>
  </w:style>
  <w:style w:type="paragraph" w:styleId="BlockText">
    <w:name w:val="Block Text"/>
    <w:basedOn w:val="Normal"/>
    <w:uiPriority w:val="99"/>
    <w:semiHidden/>
    <w:unhideWhenUsed/>
    <w:rsid w:val="00815792"/>
    <w:pPr>
      <w:pBdr>
        <w:top w:val="single" w:sz="2" w:space="10" w:color="F47B20"/>
        <w:left w:val="single" w:sz="2" w:space="10" w:color="F47B20"/>
        <w:bottom w:val="single" w:sz="2" w:space="10" w:color="F47B20"/>
        <w:right w:val="single" w:sz="2" w:space="10" w:color="F47B20"/>
      </w:pBdr>
      <w:ind w:left="1152" w:right="1152"/>
    </w:pPr>
    <w:rPr>
      <w:i/>
      <w:iCs/>
      <w:color w:val="F47B20"/>
    </w:rPr>
  </w:style>
  <w:style w:type="character" w:customStyle="1" w:styleId="SubtleEmphasis1">
    <w:name w:val="Subtle Emphasis1"/>
    <w:uiPriority w:val="19"/>
    <w:qFormat/>
    <w:rsid w:val="002B7B0E"/>
    <w:rPr>
      <w:rFonts w:ascii="Calibri" w:hAnsi="Calibri"/>
      <w:b/>
      <w:i/>
      <w:iCs/>
      <w:color w:val="0D0D0D"/>
      <w:sz w:val="24"/>
    </w:rPr>
  </w:style>
  <w:style w:type="character" w:customStyle="1" w:styleId="IntenseEmphasis1">
    <w:name w:val="Intense Emphasis1"/>
    <w:uiPriority w:val="21"/>
    <w:qFormat/>
    <w:rsid w:val="002B7B0E"/>
    <w:rPr>
      <w:b/>
      <w:bCs/>
      <w:i/>
      <w:iCs/>
      <w:color w:val="F47B20"/>
    </w:rPr>
  </w:style>
  <w:style w:type="paragraph" w:customStyle="1" w:styleId="Bodyfooter">
    <w:name w:val="Body footer"/>
    <w:basedOn w:val="Normal"/>
    <w:next w:val="bodycopy"/>
    <w:rsid w:val="001605B7"/>
    <w:rPr>
      <w:rFonts w:ascii="Cambria" w:eastAsia="Cambria" w:hAnsi="Cambria"/>
      <w:szCs w:val="20"/>
    </w:rPr>
  </w:style>
  <w:style w:type="paragraph" w:customStyle="1" w:styleId="Liststandards">
    <w:name w:val="List standards"/>
    <w:basedOn w:val="ColorfulList-Accent11"/>
    <w:qFormat/>
    <w:rsid w:val="002B7B0E"/>
    <w:pPr>
      <w:numPr>
        <w:numId w:val="4"/>
      </w:numPr>
    </w:pPr>
  </w:style>
  <w:style w:type="paragraph" w:styleId="NoSpacing">
    <w:name w:val="No Spacing"/>
    <w:uiPriority w:val="1"/>
    <w:qFormat/>
    <w:rsid w:val="00B9415E"/>
    <w:rPr>
      <w:rFonts w:ascii="Times New Roman" w:eastAsia="Times New Roman" w:hAnsi="Times New Roman"/>
      <w:sz w:val="24"/>
      <w:szCs w:val="24"/>
    </w:rPr>
  </w:style>
  <w:style w:type="paragraph" w:styleId="ListParagraph">
    <w:name w:val="List Paragraph"/>
    <w:basedOn w:val="Normal"/>
    <w:uiPriority w:val="34"/>
    <w:qFormat/>
    <w:rsid w:val="00B9415E"/>
    <w:pPr>
      <w:spacing w:after="200" w:line="276" w:lineRule="auto"/>
      <w:ind w:left="720"/>
      <w:contextualSpacing/>
    </w:pPr>
    <w:rPr>
      <w:rFonts w:eastAsia="Calibri"/>
      <w:szCs w:val="22"/>
      <w:lang w:eastAsia="en-US"/>
    </w:rPr>
  </w:style>
  <w:style w:type="paragraph" w:styleId="TOCHeading">
    <w:name w:val="TOC Heading"/>
    <w:basedOn w:val="Heading1"/>
    <w:next w:val="Normal"/>
    <w:uiPriority w:val="39"/>
    <w:unhideWhenUsed/>
    <w:qFormat/>
    <w:rsid w:val="000E5F27"/>
    <w:pPr>
      <w:pBdr>
        <w:bottom w:val="none" w:sz="0" w:space="0" w:color="auto"/>
      </w:pBdr>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0E5F27"/>
    <w:pPr>
      <w:spacing w:after="100"/>
    </w:pPr>
  </w:style>
  <w:style w:type="paragraph" w:styleId="TOC2">
    <w:name w:val="toc 2"/>
    <w:basedOn w:val="Normal"/>
    <w:next w:val="Normal"/>
    <w:autoRedefine/>
    <w:uiPriority w:val="39"/>
    <w:unhideWhenUsed/>
    <w:qFormat/>
    <w:rsid w:val="000E5F27"/>
    <w:pPr>
      <w:spacing w:after="100"/>
      <w:ind w:left="220"/>
    </w:pPr>
  </w:style>
  <w:style w:type="character" w:styleId="CommentReference">
    <w:name w:val="annotation reference"/>
    <w:basedOn w:val="DefaultParagraphFont"/>
    <w:uiPriority w:val="99"/>
    <w:semiHidden/>
    <w:unhideWhenUsed/>
    <w:rsid w:val="00426347"/>
    <w:rPr>
      <w:sz w:val="16"/>
      <w:szCs w:val="16"/>
    </w:rPr>
  </w:style>
  <w:style w:type="paragraph" w:styleId="CommentText">
    <w:name w:val="annotation text"/>
    <w:basedOn w:val="Normal"/>
    <w:link w:val="CommentTextChar"/>
    <w:uiPriority w:val="99"/>
    <w:semiHidden/>
    <w:unhideWhenUsed/>
    <w:rsid w:val="00426347"/>
    <w:rPr>
      <w:sz w:val="20"/>
      <w:szCs w:val="20"/>
    </w:rPr>
  </w:style>
  <w:style w:type="character" w:customStyle="1" w:styleId="CommentTextChar">
    <w:name w:val="Comment Text Char"/>
    <w:basedOn w:val="DefaultParagraphFont"/>
    <w:link w:val="CommentText"/>
    <w:uiPriority w:val="99"/>
    <w:semiHidden/>
    <w:rsid w:val="00426347"/>
    <w:rPr>
      <w:lang w:eastAsia="ja-JP"/>
    </w:rPr>
  </w:style>
  <w:style w:type="paragraph" w:styleId="CommentSubject">
    <w:name w:val="annotation subject"/>
    <w:basedOn w:val="CommentText"/>
    <w:next w:val="CommentText"/>
    <w:link w:val="CommentSubjectChar"/>
    <w:uiPriority w:val="99"/>
    <w:semiHidden/>
    <w:unhideWhenUsed/>
    <w:rsid w:val="00426347"/>
    <w:rPr>
      <w:b/>
      <w:bCs/>
    </w:rPr>
  </w:style>
  <w:style w:type="character" w:customStyle="1" w:styleId="CommentSubjectChar">
    <w:name w:val="Comment Subject Char"/>
    <w:basedOn w:val="CommentTextChar"/>
    <w:link w:val="CommentSubject"/>
    <w:uiPriority w:val="99"/>
    <w:semiHidden/>
    <w:rsid w:val="00426347"/>
    <w:rPr>
      <w:b/>
      <w:bCs/>
      <w:lang w:eastAsia="ja-JP"/>
    </w:rPr>
  </w:style>
  <w:style w:type="paragraph" w:styleId="TOC3">
    <w:name w:val="toc 3"/>
    <w:basedOn w:val="Normal"/>
    <w:next w:val="Normal"/>
    <w:autoRedefine/>
    <w:uiPriority w:val="39"/>
    <w:semiHidden/>
    <w:unhideWhenUsed/>
    <w:qFormat/>
    <w:rsid w:val="00C33262"/>
    <w:pPr>
      <w:spacing w:after="100" w:line="276" w:lineRule="auto"/>
      <w:ind w:left="440"/>
    </w:pPr>
    <w:rPr>
      <w:rFonts w:asciiTheme="minorHAnsi" w:eastAsiaTheme="minorEastAsia" w:hAnsiTheme="minorHAnsi" w:cstheme="minorBidi"/>
      <w:szCs w:val="22"/>
    </w:rPr>
  </w:style>
  <w:style w:type="paragraph" w:styleId="Date">
    <w:name w:val="Date"/>
    <w:basedOn w:val="Normal"/>
    <w:next w:val="Normal"/>
    <w:link w:val="DateChar"/>
    <w:uiPriority w:val="99"/>
    <w:semiHidden/>
    <w:unhideWhenUsed/>
    <w:rsid w:val="00977D2E"/>
  </w:style>
  <w:style w:type="character" w:customStyle="1" w:styleId="DateChar">
    <w:name w:val="Date Char"/>
    <w:basedOn w:val="DefaultParagraphFont"/>
    <w:link w:val="Date"/>
    <w:uiPriority w:val="99"/>
    <w:semiHidden/>
    <w:rsid w:val="00977D2E"/>
    <w:rPr>
      <w:sz w:val="22"/>
      <w:szCs w:val="24"/>
      <w:lang w:eastAsia="ja-JP"/>
    </w:rPr>
  </w:style>
  <w:style w:type="character" w:styleId="PlaceholderText">
    <w:name w:val="Placeholder Text"/>
    <w:basedOn w:val="DefaultParagraphFont"/>
    <w:uiPriority w:val="99"/>
    <w:semiHidden/>
    <w:rsid w:val="00520F6C"/>
    <w:rPr>
      <w:color w:val="808080"/>
    </w:rPr>
  </w:style>
  <w:style w:type="paragraph" w:styleId="FootnoteText">
    <w:name w:val="footnote text"/>
    <w:basedOn w:val="Normal"/>
    <w:link w:val="FootnoteTextChar"/>
    <w:uiPriority w:val="99"/>
    <w:semiHidden/>
    <w:unhideWhenUsed/>
    <w:rsid w:val="00A8686F"/>
    <w:rPr>
      <w:sz w:val="20"/>
      <w:szCs w:val="20"/>
    </w:rPr>
  </w:style>
  <w:style w:type="character" w:customStyle="1" w:styleId="FootnoteTextChar">
    <w:name w:val="Footnote Text Char"/>
    <w:basedOn w:val="DefaultParagraphFont"/>
    <w:link w:val="FootnoteText"/>
    <w:uiPriority w:val="99"/>
    <w:semiHidden/>
    <w:rsid w:val="00A8686F"/>
    <w:rPr>
      <w:lang w:eastAsia="ja-JP"/>
    </w:rPr>
  </w:style>
  <w:style w:type="character" w:styleId="FootnoteReference">
    <w:name w:val="footnote reference"/>
    <w:basedOn w:val="DefaultParagraphFont"/>
    <w:uiPriority w:val="99"/>
    <w:semiHidden/>
    <w:unhideWhenUsed/>
    <w:rsid w:val="00A8686F"/>
    <w:rPr>
      <w:vertAlign w:val="superscript"/>
    </w:rPr>
  </w:style>
  <w:style w:type="paragraph" w:styleId="Revision">
    <w:name w:val="Revision"/>
    <w:hidden/>
    <w:uiPriority w:val="99"/>
    <w:semiHidden/>
    <w:rsid w:val="00BC7311"/>
    <w:rPr>
      <w:sz w:val="22"/>
      <w:szCs w:val="24"/>
      <w:lang w:eastAsia="ja-JP"/>
    </w:rPr>
  </w:style>
  <w:style w:type="paragraph" w:customStyle="1" w:styleId="Default">
    <w:name w:val="Default"/>
    <w:basedOn w:val="Normal"/>
    <w:rsid w:val="00341AED"/>
    <w:pPr>
      <w:autoSpaceDE w:val="0"/>
      <w:autoSpaceDN w:val="0"/>
    </w:pPr>
    <w:rPr>
      <w:rFonts w:ascii="Arial" w:hAnsi="Arial" w:cs="Arial"/>
      <w:color w:val="000000"/>
      <w:sz w:val="24"/>
      <w:lang w:eastAsia="zh-CN"/>
    </w:rPr>
  </w:style>
  <w:style w:type="character" w:styleId="SubtleEmphasis">
    <w:name w:val="Subtle Emphasis"/>
    <w:basedOn w:val="DefaultParagraphFont"/>
    <w:uiPriority w:val="19"/>
    <w:qFormat/>
    <w:rsid w:val="00CC4C1C"/>
    <w:rPr>
      <w:i/>
      <w:iCs/>
      <w:color w:val="808080" w:themeColor="text1" w:themeTint="7F"/>
    </w:rPr>
  </w:style>
  <w:style w:type="character" w:customStyle="1" w:styleId="UnresolvedMention1">
    <w:name w:val="Unresolved Mention1"/>
    <w:basedOn w:val="DefaultParagraphFont"/>
    <w:uiPriority w:val="99"/>
    <w:semiHidden/>
    <w:unhideWhenUsed/>
    <w:rsid w:val="00902343"/>
    <w:rPr>
      <w:color w:val="808080"/>
      <w:shd w:val="clear" w:color="auto" w:fill="E6E6E6"/>
    </w:rPr>
  </w:style>
  <w:style w:type="character" w:customStyle="1" w:styleId="UnresolvedMention2">
    <w:name w:val="Unresolved Mention2"/>
    <w:basedOn w:val="DefaultParagraphFont"/>
    <w:uiPriority w:val="99"/>
    <w:semiHidden/>
    <w:unhideWhenUsed/>
    <w:rsid w:val="006A55EC"/>
    <w:rPr>
      <w:color w:val="808080"/>
      <w:shd w:val="clear" w:color="auto" w:fill="E6E6E6"/>
    </w:rPr>
  </w:style>
  <w:style w:type="character" w:styleId="UnresolvedMention">
    <w:name w:val="Unresolved Mention"/>
    <w:basedOn w:val="DefaultParagraphFont"/>
    <w:uiPriority w:val="99"/>
    <w:semiHidden/>
    <w:unhideWhenUsed/>
    <w:rsid w:val="00C02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8547">
      <w:bodyDiv w:val="1"/>
      <w:marLeft w:val="0"/>
      <w:marRight w:val="0"/>
      <w:marTop w:val="0"/>
      <w:marBottom w:val="0"/>
      <w:divBdr>
        <w:top w:val="none" w:sz="0" w:space="0" w:color="auto"/>
        <w:left w:val="none" w:sz="0" w:space="0" w:color="auto"/>
        <w:bottom w:val="none" w:sz="0" w:space="0" w:color="auto"/>
        <w:right w:val="none" w:sz="0" w:space="0" w:color="auto"/>
      </w:divBdr>
    </w:div>
    <w:div w:id="30763705">
      <w:bodyDiv w:val="1"/>
      <w:marLeft w:val="0"/>
      <w:marRight w:val="0"/>
      <w:marTop w:val="0"/>
      <w:marBottom w:val="0"/>
      <w:divBdr>
        <w:top w:val="none" w:sz="0" w:space="0" w:color="auto"/>
        <w:left w:val="none" w:sz="0" w:space="0" w:color="auto"/>
        <w:bottom w:val="none" w:sz="0" w:space="0" w:color="auto"/>
        <w:right w:val="none" w:sz="0" w:space="0" w:color="auto"/>
      </w:divBdr>
      <w:divsChild>
        <w:div w:id="1198616153">
          <w:marLeft w:val="0"/>
          <w:marRight w:val="0"/>
          <w:marTop w:val="0"/>
          <w:marBottom w:val="0"/>
          <w:divBdr>
            <w:top w:val="none" w:sz="0" w:space="0" w:color="auto"/>
            <w:left w:val="none" w:sz="0" w:space="0" w:color="auto"/>
            <w:bottom w:val="none" w:sz="0" w:space="0" w:color="auto"/>
            <w:right w:val="none" w:sz="0" w:space="0" w:color="auto"/>
          </w:divBdr>
        </w:div>
      </w:divsChild>
    </w:div>
    <w:div w:id="61880079">
      <w:bodyDiv w:val="1"/>
      <w:marLeft w:val="0"/>
      <w:marRight w:val="0"/>
      <w:marTop w:val="0"/>
      <w:marBottom w:val="0"/>
      <w:divBdr>
        <w:top w:val="none" w:sz="0" w:space="0" w:color="auto"/>
        <w:left w:val="none" w:sz="0" w:space="0" w:color="auto"/>
        <w:bottom w:val="none" w:sz="0" w:space="0" w:color="auto"/>
        <w:right w:val="none" w:sz="0" w:space="0" w:color="auto"/>
      </w:divBdr>
    </w:div>
    <w:div w:id="70085890">
      <w:bodyDiv w:val="1"/>
      <w:marLeft w:val="0"/>
      <w:marRight w:val="0"/>
      <w:marTop w:val="0"/>
      <w:marBottom w:val="0"/>
      <w:divBdr>
        <w:top w:val="none" w:sz="0" w:space="0" w:color="auto"/>
        <w:left w:val="none" w:sz="0" w:space="0" w:color="auto"/>
        <w:bottom w:val="none" w:sz="0" w:space="0" w:color="auto"/>
        <w:right w:val="none" w:sz="0" w:space="0" w:color="auto"/>
      </w:divBdr>
    </w:div>
    <w:div w:id="70473466">
      <w:bodyDiv w:val="1"/>
      <w:marLeft w:val="0"/>
      <w:marRight w:val="0"/>
      <w:marTop w:val="0"/>
      <w:marBottom w:val="0"/>
      <w:divBdr>
        <w:top w:val="none" w:sz="0" w:space="0" w:color="auto"/>
        <w:left w:val="none" w:sz="0" w:space="0" w:color="auto"/>
        <w:bottom w:val="none" w:sz="0" w:space="0" w:color="auto"/>
        <w:right w:val="none" w:sz="0" w:space="0" w:color="auto"/>
      </w:divBdr>
    </w:div>
    <w:div w:id="155266571">
      <w:bodyDiv w:val="1"/>
      <w:marLeft w:val="0"/>
      <w:marRight w:val="0"/>
      <w:marTop w:val="0"/>
      <w:marBottom w:val="0"/>
      <w:divBdr>
        <w:top w:val="none" w:sz="0" w:space="0" w:color="auto"/>
        <w:left w:val="none" w:sz="0" w:space="0" w:color="auto"/>
        <w:bottom w:val="none" w:sz="0" w:space="0" w:color="auto"/>
        <w:right w:val="none" w:sz="0" w:space="0" w:color="auto"/>
      </w:divBdr>
    </w:div>
    <w:div w:id="251008329">
      <w:bodyDiv w:val="1"/>
      <w:marLeft w:val="0"/>
      <w:marRight w:val="0"/>
      <w:marTop w:val="0"/>
      <w:marBottom w:val="0"/>
      <w:divBdr>
        <w:top w:val="none" w:sz="0" w:space="0" w:color="auto"/>
        <w:left w:val="none" w:sz="0" w:space="0" w:color="auto"/>
        <w:bottom w:val="none" w:sz="0" w:space="0" w:color="auto"/>
        <w:right w:val="none" w:sz="0" w:space="0" w:color="auto"/>
      </w:divBdr>
      <w:divsChild>
        <w:div w:id="1857619568">
          <w:marLeft w:val="0"/>
          <w:marRight w:val="0"/>
          <w:marTop w:val="0"/>
          <w:marBottom w:val="0"/>
          <w:divBdr>
            <w:top w:val="none" w:sz="0" w:space="0" w:color="auto"/>
            <w:left w:val="none" w:sz="0" w:space="0" w:color="auto"/>
            <w:bottom w:val="none" w:sz="0" w:space="0" w:color="auto"/>
            <w:right w:val="none" w:sz="0" w:space="0" w:color="auto"/>
          </w:divBdr>
          <w:divsChild>
            <w:div w:id="12543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8051">
      <w:bodyDiv w:val="1"/>
      <w:marLeft w:val="0"/>
      <w:marRight w:val="0"/>
      <w:marTop w:val="0"/>
      <w:marBottom w:val="0"/>
      <w:divBdr>
        <w:top w:val="none" w:sz="0" w:space="0" w:color="auto"/>
        <w:left w:val="none" w:sz="0" w:space="0" w:color="auto"/>
        <w:bottom w:val="none" w:sz="0" w:space="0" w:color="auto"/>
        <w:right w:val="none" w:sz="0" w:space="0" w:color="auto"/>
      </w:divBdr>
    </w:div>
    <w:div w:id="302195343">
      <w:bodyDiv w:val="1"/>
      <w:marLeft w:val="0"/>
      <w:marRight w:val="0"/>
      <w:marTop w:val="0"/>
      <w:marBottom w:val="0"/>
      <w:divBdr>
        <w:top w:val="none" w:sz="0" w:space="0" w:color="auto"/>
        <w:left w:val="none" w:sz="0" w:space="0" w:color="auto"/>
        <w:bottom w:val="none" w:sz="0" w:space="0" w:color="auto"/>
        <w:right w:val="none" w:sz="0" w:space="0" w:color="auto"/>
      </w:divBdr>
    </w:div>
    <w:div w:id="404035394">
      <w:bodyDiv w:val="1"/>
      <w:marLeft w:val="0"/>
      <w:marRight w:val="0"/>
      <w:marTop w:val="0"/>
      <w:marBottom w:val="0"/>
      <w:divBdr>
        <w:top w:val="none" w:sz="0" w:space="0" w:color="auto"/>
        <w:left w:val="none" w:sz="0" w:space="0" w:color="auto"/>
        <w:bottom w:val="none" w:sz="0" w:space="0" w:color="auto"/>
        <w:right w:val="none" w:sz="0" w:space="0" w:color="auto"/>
      </w:divBdr>
    </w:div>
    <w:div w:id="412094315">
      <w:bodyDiv w:val="1"/>
      <w:marLeft w:val="0"/>
      <w:marRight w:val="0"/>
      <w:marTop w:val="0"/>
      <w:marBottom w:val="0"/>
      <w:divBdr>
        <w:top w:val="none" w:sz="0" w:space="0" w:color="auto"/>
        <w:left w:val="none" w:sz="0" w:space="0" w:color="auto"/>
        <w:bottom w:val="none" w:sz="0" w:space="0" w:color="auto"/>
        <w:right w:val="none" w:sz="0" w:space="0" w:color="auto"/>
      </w:divBdr>
      <w:divsChild>
        <w:div w:id="498741268">
          <w:marLeft w:val="0"/>
          <w:marRight w:val="0"/>
          <w:marTop w:val="0"/>
          <w:marBottom w:val="0"/>
          <w:divBdr>
            <w:top w:val="none" w:sz="0" w:space="0" w:color="auto"/>
            <w:left w:val="none" w:sz="0" w:space="0" w:color="auto"/>
            <w:bottom w:val="none" w:sz="0" w:space="0" w:color="auto"/>
            <w:right w:val="none" w:sz="0" w:space="0" w:color="auto"/>
          </w:divBdr>
          <w:divsChild>
            <w:div w:id="16589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9612">
      <w:bodyDiv w:val="1"/>
      <w:marLeft w:val="0"/>
      <w:marRight w:val="0"/>
      <w:marTop w:val="0"/>
      <w:marBottom w:val="0"/>
      <w:divBdr>
        <w:top w:val="none" w:sz="0" w:space="0" w:color="auto"/>
        <w:left w:val="none" w:sz="0" w:space="0" w:color="auto"/>
        <w:bottom w:val="none" w:sz="0" w:space="0" w:color="auto"/>
        <w:right w:val="none" w:sz="0" w:space="0" w:color="auto"/>
      </w:divBdr>
    </w:div>
    <w:div w:id="443034472">
      <w:bodyDiv w:val="1"/>
      <w:marLeft w:val="0"/>
      <w:marRight w:val="0"/>
      <w:marTop w:val="0"/>
      <w:marBottom w:val="0"/>
      <w:divBdr>
        <w:top w:val="none" w:sz="0" w:space="0" w:color="auto"/>
        <w:left w:val="none" w:sz="0" w:space="0" w:color="auto"/>
        <w:bottom w:val="none" w:sz="0" w:space="0" w:color="auto"/>
        <w:right w:val="none" w:sz="0" w:space="0" w:color="auto"/>
      </w:divBdr>
    </w:div>
    <w:div w:id="456531240">
      <w:bodyDiv w:val="1"/>
      <w:marLeft w:val="0"/>
      <w:marRight w:val="0"/>
      <w:marTop w:val="0"/>
      <w:marBottom w:val="0"/>
      <w:divBdr>
        <w:top w:val="none" w:sz="0" w:space="0" w:color="auto"/>
        <w:left w:val="none" w:sz="0" w:space="0" w:color="auto"/>
        <w:bottom w:val="none" w:sz="0" w:space="0" w:color="auto"/>
        <w:right w:val="none" w:sz="0" w:space="0" w:color="auto"/>
      </w:divBdr>
    </w:div>
    <w:div w:id="518157486">
      <w:bodyDiv w:val="1"/>
      <w:marLeft w:val="0"/>
      <w:marRight w:val="0"/>
      <w:marTop w:val="0"/>
      <w:marBottom w:val="0"/>
      <w:divBdr>
        <w:top w:val="none" w:sz="0" w:space="0" w:color="auto"/>
        <w:left w:val="none" w:sz="0" w:space="0" w:color="auto"/>
        <w:bottom w:val="none" w:sz="0" w:space="0" w:color="auto"/>
        <w:right w:val="none" w:sz="0" w:space="0" w:color="auto"/>
      </w:divBdr>
    </w:div>
    <w:div w:id="531501920">
      <w:bodyDiv w:val="1"/>
      <w:marLeft w:val="0"/>
      <w:marRight w:val="0"/>
      <w:marTop w:val="0"/>
      <w:marBottom w:val="0"/>
      <w:divBdr>
        <w:top w:val="none" w:sz="0" w:space="0" w:color="auto"/>
        <w:left w:val="none" w:sz="0" w:space="0" w:color="auto"/>
        <w:bottom w:val="none" w:sz="0" w:space="0" w:color="auto"/>
        <w:right w:val="none" w:sz="0" w:space="0" w:color="auto"/>
      </w:divBdr>
    </w:div>
    <w:div w:id="558899190">
      <w:bodyDiv w:val="1"/>
      <w:marLeft w:val="0"/>
      <w:marRight w:val="0"/>
      <w:marTop w:val="0"/>
      <w:marBottom w:val="0"/>
      <w:divBdr>
        <w:top w:val="none" w:sz="0" w:space="0" w:color="auto"/>
        <w:left w:val="none" w:sz="0" w:space="0" w:color="auto"/>
        <w:bottom w:val="none" w:sz="0" w:space="0" w:color="auto"/>
        <w:right w:val="none" w:sz="0" w:space="0" w:color="auto"/>
      </w:divBdr>
    </w:div>
    <w:div w:id="563033053">
      <w:bodyDiv w:val="1"/>
      <w:marLeft w:val="0"/>
      <w:marRight w:val="0"/>
      <w:marTop w:val="0"/>
      <w:marBottom w:val="0"/>
      <w:divBdr>
        <w:top w:val="none" w:sz="0" w:space="0" w:color="auto"/>
        <w:left w:val="none" w:sz="0" w:space="0" w:color="auto"/>
        <w:bottom w:val="none" w:sz="0" w:space="0" w:color="auto"/>
        <w:right w:val="none" w:sz="0" w:space="0" w:color="auto"/>
      </w:divBdr>
    </w:div>
    <w:div w:id="567888020">
      <w:bodyDiv w:val="1"/>
      <w:marLeft w:val="0"/>
      <w:marRight w:val="0"/>
      <w:marTop w:val="0"/>
      <w:marBottom w:val="0"/>
      <w:divBdr>
        <w:top w:val="none" w:sz="0" w:space="0" w:color="auto"/>
        <w:left w:val="none" w:sz="0" w:space="0" w:color="auto"/>
        <w:bottom w:val="none" w:sz="0" w:space="0" w:color="auto"/>
        <w:right w:val="none" w:sz="0" w:space="0" w:color="auto"/>
      </w:divBdr>
    </w:div>
    <w:div w:id="625937564">
      <w:bodyDiv w:val="1"/>
      <w:marLeft w:val="0"/>
      <w:marRight w:val="0"/>
      <w:marTop w:val="0"/>
      <w:marBottom w:val="0"/>
      <w:divBdr>
        <w:top w:val="none" w:sz="0" w:space="0" w:color="auto"/>
        <w:left w:val="none" w:sz="0" w:space="0" w:color="auto"/>
        <w:bottom w:val="none" w:sz="0" w:space="0" w:color="auto"/>
        <w:right w:val="none" w:sz="0" w:space="0" w:color="auto"/>
      </w:divBdr>
    </w:div>
    <w:div w:id="653097878">
      <w:bodyDiv w:val="1"/>
      <w:marLeft w:val="0"/>
      <w:marRight w:val="0"/>
      <w:marTop w:val="0"/>
      <w:marBottom w:val="0"/>
      <w:divBdr>
        <w:top w:val="none" w:sz="0" w:space="0" w:color="auto"/>
        <w:left w:val="none" w:sz="0" w:space="0" w:color="auto"/>
        <w:bottom w:val="none" w:sz="0" w:space="0" w:color="auto"/>
        <w:right w:val="none" w:sz="0" w:space="0" w:color="auto"/>
      </w:divBdr>
    </w:div>
    <w:div w:id="680133417">
      <w:bodyDiv w:val="1"/>
      <w:marLeft w:val="0"/>
      <w:marRight w:val="0"/>
      <w:marTop w:val="0"/>
      <w:marBottom w:val="0"/>
      <w:divBdr>
        <w:top w:val="none" w:sz="0" w:space="0" w:color="auto"/>
        <w:left w:val="none" w:sz="0" w:space="0" w:color="auto"/>
        <w:bottom w:val="none" w:sz="0" w:space="0" w:color="auto"/>
        <w:right w:val="none" w:sz="0" w:space="0" w:color="auto"/>
      </w:divBdr>
    </w:div>
    <w:div w:id="681589366">
      <w:bodyDiv w:val="1"/>
      <w:marLeft w:val="0"/>
      <w:marRight w:val="0"/>
      <w:marTop w:val="0"/>
      <w:marBottom w:val="0"/>
      <w:divBdr>
        <w:top w:val="none" w:sz="0" w:space="0" w:color="auto"/>
        <w:left w:val="none" w:sz="0" w:space="0" w:color="auto"/>
        <w:bottom w:val="none" w:sz="0" w:space="0" w:color="auto"/>
        <w:right w:val="none" w:sz="0" w:space="0" w:color="auto"/>
      </w:divBdr>
    </w:div>
    <w:div w:id="713238188">
      <w:bodyDiv w:val="1"/>
      <w:marLeft w:val="0"/>
      <w:marRight w:val="0"/>
      <w:marTop w:val="0"/>
      <w:marBottom w:val="0"/>
      <w:divBdr>
        <w:top w:val="none" w:sz="0" w:space="0" w:color="auto"/>
        <w:left w:val="none" w:sz="0" w:space="0" w:color="auto"/>
        <w:bottom w:val="none" w:sz="0" w:space="0" w:color="auto"/>
        <w:right w:val="none" w:sz="0" w:space="0" w:color="auto"/>
      </w:divBdr>
    </w:div>
    <w:div w:id="782307222">
      <w:bodyDiv w:val="1"/>
      <w:marLeft w:val="0"/>
      <w:marRight w:val="0"/>
      <w:marTop w:val="0"/>
      <w:marBottom w:val="0"/>
      <w:divBdr>
        <w:top w:val="none" w:sz="0" w:space="0" w:color="auto"/>
        <w:left w:val="none" w:sz="0" w:space="0" w:color="auto"/>
        <w:bottom w:val="none" w:sz="0" w:space="0" w:color="auto"/>
        <w:right w:val="none" w:sz="0" w:space="0" w:color="auto"/>
      </w:divBdr>
    </w:div>
    <w:div w:id="813959040">
      <w:bodyDiv w:val="1"/>
      <w:marLeft w:val="0"/>
      <w:marRight w:val="0"/>
      <w:marTop w:val="0"/>
      <w:marBottom w:val="0"/>
      <w:divBdr>
        <w:top w:val="none" w:sz="0" w:space="0" w:color="auto"/>
        <w:left w:val="none" w:sz="0" w:space="0" w:color="auto"/>
        <w:bottom w:val="none" w:sz="0" w:space="0" w:color="auto"/>
        <w:right w:val="none" w:sz="0" w:space="0" w:color="auto"/>
      </w:divBdr>
    </w:div>
    <w:div w:id="821238047">
      <w:bodyDiv w:val="1"/>
      <w:marLeft w:val="0"/>
      <w:marRight w:val="0"/>
      <w:marTop w:val="0"/>
      <w:marBottom w:val="0"/>
      <w:divBdr>
        <w:top w:val="none" w:sz="0" w:space="0" w:color="auto"/>
        <w:left w:val="none" w:sz="0" w:space="0" w:color="auto"/>
        <w:bottom w:val="none" w:sz="0" w:space="0" w:color="auto"/>
        <w:right w:val="none" w:sz="0" w:space="0" w:color="auto"/>
      </w:divBdr>
    </w:div>
    <w:div w:id="838882357">
      <w:bodyDiv w:val="1"/>
      <w:marLeft w:val="0"/>
      <w:marRight w:val="0"/>
      <w:marTop w:val="0"/>
      <w:marBottom w:val="0"/>
      <w:divBdr>
        <w:top w:val="none" w:sz="0" w:space="0" w:color="auto"/>
        <w:left w:val="none" w:sz="0" w:space="0" w:color="auto"/>
        <w:bottom w:val="none" w:sz="0" w:space="0" w:color="auto"/>
        <w:right w:val="none" w:sz="0" w:space="0" w:color="auto"/>
      </w:divBdr>
    </w:div>
    <w:div w:id="844826483">
      <w:bodyDiv w:val="1"/>
      <w:marLeft w:val="0"/>
      <w:marRight w:val="0"/>
      <w:marTop w:val="0"/>
      <w:marBottom w:val="0"/>
      <w:divBdr>
        <w:top w:val="none" w:sz="0" w:space="0" w:color="auto"/>
        <w:left w:val="none" w:sz="0" w:space="0" w:color="auto"/>
        <w:bottom w:val="none" w:sz="0" w:space="0" w:color="auto"/>
        <w:right w:val="none" w:sz="0" w:space="0" w:color="auto"/>
      </w:divBdr>
      <w:divsChild>
        <w:div w:id="2071074272">
          <w:marLeft w:val="0"/>
          <w:marRight w:val="0"/>
          <w:marTop w:val="0"/>
          <w:marBottom w:val="0"/>
          <w:divBdr>
            <w:top w:val="none" w:sz="0" w:space="0" w:color="auto"/>
            <w:left w:val="none" w:sz="0" w:space="0" w:color="auto"/>
            <w:bottom w:val="none" w:sz="0" w:space="0" w:color="auto"/>
            <w:right w:val="none" w:sz="0" w:space="0" w:color="auto"/>
          </w:divBdr>
          <w:divsChild>
            <w:div w:id="47725055">
              <w:marLeft w:val="0"/>
              <w:marRight w:val="0"/>
              <w:marTop w:val="0"/>
              <w:marBottom w:val="0"/>
              <w:divBdr>
                <w:top w:val="none" w:sz="0" w:space="0" w:color="auto"/>
                <w:left w:val="none" w:sz="0" w:space="0" w:color="auto"/>
                <w:bottom w:val="none" w:sz="0" w:space="0" w:color="auto"/>
                <w:right w:val="none" w:sz="0" w:space="0" w:color="auto"/>
              </w:divBdr>
              <w:divsChild>
                <w:div w:id="1299459362">
                  <w:marLeft w:val="0"/>
                  <w:marRight w:val="0"/>
                  <w:marTop w:val="0"/>
                  <w:marBottom w:val="0"/>
                  <w:divBdr>
                    <w:top w:val="none" w:sz="0" w:space="0" w:color="auto"/>
                    <w:left w:val="none" w:sz="0" w:space="0" w:color="auto"/>
                    <w:bottom w:val="none" w:sz="0" w:space="0" w:color="auto"/>
                    <w:right w:val="none" w:sz="0" w:space="0" w:color="auto"/>
                  </w:divBdr>
                  <w:divsChild>
                    <w:div w:id="1784615872">
                      <w:marLeft w:val="0"/>
                      <w:marRight w:val="0"/>
                      <w:marTop w:val="0"/>
                      <w:marBottom w:val="0"/>
                      <w:divBdr>
                        <w:top w:val="none" w:sz="0" w:space="0" w:color="auto"/>
                        <w:left w:val="none" w:sz="0" w:space="0" w:color="auto"/>
                        <w:bottom w:val="none" w:sz="0" w:space="0" w:color="auto"/>
                        <w:right w:val="none" w:sz="0" w:space="0" w:color="auto"/>
                      </w:divBdr>
                      <w:divsChild>
                        <w:div w:id="986935387">
                          <w:marLeft w:val="0"/>
                          <w:marRight w:val="0"/>
                          <w:marTop w:val="45"/>
                          <w:marBottom w:val="0"/>
                          <w:divBdr>
                            <w:top w:val="none" w:sz="0" w:space="0" w:color="auto"/>
                            <w:left w:val="none" w:sz="0" w:space="0" w:color="auto"/>
                            <w:bottom w:val="none" w:sz="0" w:space="0" w:color="auto"/>
                            <w:right w:val="none" w:sz="0" w:space="0" w:color="auto"/>
                          </w:divBdr>
                          <w:divsChild>
                            <w:div w:id="228924336">
                              <w:marLeft w:val="2070"/>
                              <w:marRight w:val="3810"/>
                              <w:marTop w:val="0"/>
                              <w:marBottom w:val="0"/>
                              <w:divBdr>
                                <w:top w:val="none" w:sz="0" w:space="0" w:color="auto"/>
                                <w:left w:val="none" w:sz="0" w:space="0" w:color="auto"/>
                                <w:bottom w:val="none" w:sz="0" w:space="0" w:color="auto"/>
                                <w:right w:val="none" w:sz="0" w:space="0" w:color="auto"/>
                              </w:divBdr>
                              <w:divsChild>
                                <w:div w:id="939335182">
                                  <w:marLeft w:val="0"/>
                                  <w:marRight w:val="0"/>
                                  <w:marTop w:val="0"/>
                                  <w:marBottom w:val="0"/>
                                  <w:divBdr>
                                    <w:top w:val="none" w:sz="0" w:space="0" w:color="auto"/>
                                    <w:left w:val="none" w:sz="0" w:space="0" w:color="auto"/>
                                    <w:bottom w:val="none" w:sz="0" w:space="0" w:color="auto"/>
                                    <w:right w:val="none" w:sz="0" w:space="0" w:color="auto"/>
                                  </w:divBdr>
                                  <w:divsChild>
                                    <w:div w:id="1602227699">
                                      <w:marLeft w:val="0"/>
                                      <w:marRight w:val="0"/>
                                      <w:marTop w:val="0"/>
                                      <w:marBottom w:val="0"/>
                                      <w:divBdr>
                                        <w:top w:val="none" w:sz="0" w:space="0" w:color="auto"/>
                                        <w:left w:val="none" w:sz="0" w:space="0" w:color="auto"/>
                                        <w:bottom w:val="none" w:sz="0" w:space="0" w:color="auto"/>
                                        <w:right w:val="none" w:sz="0" w:space="0" w:color="auto"/>
                                      </w:divBdr>
                                      <w:divsChild>
                                        <w:div w:id="1581404775">
                                          <w:marLeft w:val="0"/>
                                          <w:marRight w:val="0"/>
                                          <w:marTop w:val="0"/>
                                          <w:marBottom w:val="0"/>
                                          <w:divBdr>
                                            <w:top w:val="none" w:sz="0" w:space="0" w:color="auto"/>
                                            <w:left w:val="none" w:sz="0" w:space="0" w:color="auto"/>
                                            <w:bottom w:val="none" w:sz="0" w:space="0" w:color="auto"/>
                                            <w:right w:val="none" w:sz="0" w:space="0" w:color="auto"/>
                                          </w:divBdr>
                                          <w:divsChild>
                                            <w:div w:id="1597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191173">
      <w:bodyDiv w:val="1"/>
      <w:marLeft w:val="0"/>
      <w:marRight w:val="0"/>
      <w:marTop w:val="0"/>
      <w:marBottom w:val="0"/>
      <w:divBdr>
        <w:top w:val="none" w:sz="0" w:space="0" w:color="auto"/>
        <w:left w:val="none" w:sz="0" w:space="0" w:color="auto"/>
        <w:bottom w:val="none" w:sz="0" w:space="0" w:color="auto"/>
        <w:right w:val="none" w:sz="0" w:space="0" w:color="auto"/>
      </w:divBdr>
    </w:div>
    <w:div w:id="876355977">
      <w:bodyDiv w:val="1"/>
      <w:marLeft w:val="0"/>
      <w:marRight w:val="0"/>
      <w:marTop w:val="0"/>
      <w:marBottom w:val="0"/>
      <w:divBdr>
        <w:top w:val="none" w:sz="0" w:space="0" w:color="auto"/>
        <w:left w:val="none" w:sz="0" w:space="0" w:color="auto"/>
        <w:bottom w:val="none" w:sz="0" w:space="0" w:color="auto"/>
        <w:right w:val="none" w:sz="0" w:space="0" w:color="auto"/>
      </w:divBdr>
    </w:div>
    <w:div w:id="902760971">
      <w:bodyDiv w:val="1"/>
      <w:marLeft w:val="0"/>
      <w:marRight w:val="0"/>
      <w:marTop w:val="0"/>
      <w:marBottom w:val="0"/>
      <w:divBdr>
        <w:top w:val="none" w:sz="0" w:space="0" w:color="auto"/>
        <w:left w:val="none" w:sz="0" w:space="0" w:color="auto"/>
        <w:bottom w:val="none" w:sz="0" w:space="0" w:color="auto"/>
        <w:right w:val="none" w:sz="0" w:space="0" w:color="auto"/>
      </w:divBdr>
    </w:div>
    <w:div w:id="973100339">
      <w:bodyDiv w:val="1"/>
      <w:marLeft w:val="0"/>
      <w:marRight w:val="0"/>
      <w:marTop w:val="0"/>
      <w:marBottom w:val="0"/>
      <w:divBdr>
        <w:top w:val="none" w:sz="0" w:space="0" w:color="auto"/>
        <w:left w:val="none" w:sz="0" w:space="0" w:color="auto"/>
        <w:bottom w:val="none" w:sz="0" w:space="0" w:color="auto"/>
        <w:right w:val="none" w:sz="0" w:space="0" w:color="auto"/>
      </w:divBdr>
    </w:div>
    <w:div w:id="1000349422">
      <w:bodyDiv w:val="1"/>
      <w:marLeft w:val="0"/>
      <w:marRight w:val="0"/>
      <w:marTop w:val="0"/>
      <w:marBottom w:val="0"/>
      <w:divBdr>
        <w:top w:val="none" w:sz="0" w:space="0" w:color="auto"/>
        <w:left w:val="none" w:sz="0" w:space="0" w:color="auto"/>
        <w:bottom w:val="none" w:sz="0" w:space="0" w:color="auto"/>
        <w:right w:val="none" w:sz="0" w:space="0" w:color="auto"/>
      </w:divBdr>
    </w:div>
    <w:div w:id="1061250277">
      <w:bodyDiv w:val="1"/>
      <w:marLeft w:val="0"/>
      <w:marRight w:val="0"/>
      <w:marTop w:val="0"/>
      <w:marBottom w:val="0"/>
      <w:divBdr>
        <w:top w:val="none" w:sz="0" w:space="0" w:color="auto"/>
        <w:left w:val="none" w:sz="0" w:space="0" w:color="auto"/>
        <w:bottom w:val="none" w:sz="0" w:space="0" w:color="auto"/>
        <w:right w:val="none" w:sz="0" w:space="0" w:color="auto"/>
      </w:divBdr>
    </w:div>
    <w:div w:id="1082218763">
      <w:bodyDiv w:val="1"/>
      <w:marLeft w:val="0"/>
      <w:marRight w:val="0"/>
      <w:marTop w:val="0"/>
      <w:marBottom w:val="0"/>
      <w:divBdr>
        <w:top w:val="none" w:sz="0" w:space="0" w:color="auto"/>
        <w:left w:val="none" w:sz="0" w:space="0" w:color="auto"/>
        <w:bottom w:val="none" w:sz="0" w:space="0" w:color="auto"/>
        <w:right w:val="none" w:sz="0" w:space="0" w:color="auto"/>
      </w:divBdr>
    </w:div>
    <w:div w:id="1090084531">
      <w:bodyDiv w:val="1"/>
      <w:marLeft w:val="0"/>
      <w:marRight w:val="0"/>
      <w:marTop w:val="0"/>
      <w:marBottom w:val="0"/>
      <w:divBdr>
        <w:top w:val="none" w:sz="0" w:space="0" w:color="auto"/>
        <w:left w:val="none" w:sz="0" w:space="0" w:color="auto"/>
        <w:bottom w:val="none" w:sz="0" w:space="0" w:color="auto"/>
        <w:right w:val="none" w:sz="0" w:space="0" w:color="auto"/>
      </w:divBdr>
      <w:divsChild>
        <w:div w:id="940644098">
          <w:marLeft w:val="0"/>
          <w:marRight w:val="0"/>
          <w:marTop w:val="0"/>
          <w:marBottom w:val="0"/>
          <w:divBdr>
            <w:top w:val="none" w:sz="0" w:space="0" w:color="auto"/>
            <w:left w:val="none" w:sz="0" w:space="0" w:color="auto"/>
            <w:bottom w:val="none" w:sz="0" w:space="0" w:color="auto"/>
            <w:right w:val="none" w:sz="0" w:space="0" w:color="auto"/>
          </w:divBdr>
          <w:divsChild>
            <w:div w:id="331882042">
              <w:marLeft w:val="0"/>
              <w:marRight w:val="0"/>
              <w:marTop w:val="0"/>
              <w:marBottom w:val="0"/>
              <w:divBdr>
                <w:top w:val="none" w:sz="0" w:space="0" w:color="auto"/>
                <w:left w:val="none" w:sz="0" w:space="0" w:color="auto"/>
                <w:bottom w:val="none" w:sz="0" w:space="0" w:color="auto"/>
                <w:right w:val="none" w:sz="0" w:space="0" w:color="auto"/>
              </w:divBdr>
              <w:divsChild>
                <w:div w:id="1624576282">
                  <w:marLeft w:val="0"/>
                  <w:marRight w:val="0"/>
                  <w:marTop w:val="0"/>
                  <w:marBottom w:val="0"/>
                  <w:divBdr>
                    <w:top w:val="none" w:sz="0" w:space="0" w:color="auto"/>
                    <w:left w:val="none" w:sz="0" w:space="0" w:color="auto"/>
                    <w:bottom w:val="none" w:sz="0" w:space="0" w:color="auto"/>
                    <w:right w:val="none" w:sz="0" w:space="0" w:color="auto"/>
                  </w:divBdr>
                </w:div>
                <w:div w:id="492069763">
                  <w:marLeft w:val="0"/>
                  <w:marRight w:val="0"/>
                  <w:marTop w:val="0"/>
                  <w:marBottom w:val="0"/>
                  <w:divBdr>
                    <w:top w:val="none" w:sz="0" w:space="0" w:color="auto"/>
                    <w:left w:val="none" w:sz="0" w:space="0" w:color="auto"/>
                    <w:bottom w:val="none" w:sz="0" w:space="0" w:color="auto"/>
                    <w:right w:val="none" w:sz="0" w:space="0" w:color="auto"/>
                  </w:divBdr>
                </w:div>
                <w:div w:id="73146079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5634900">
      <w:bodyDiv w:val="1"/>
      <w:marLeft w:val="0"/>
      <w:marRight w:val="0"/>
      <w:marTop w:val="0"/>
      <w:marBottom w:val="0"/>
      <w:divBdr>
        <w:top w:val="none" w:sz="0" w:space="0" w:color="auto"/>
        <w:left w:val="none" w:sz="0" w:space="0" w:color="auto"/>
        <w:bottom w:val="none" w:sz="0" w:space="0" w:color="auto"/>
        <w:right w:val="none" w:sz="0" w:space="0" w:color="auto"/>
      </w:divBdr>
    </w:div>
    <w:div w:id="1111124251">
      <w:bodyDiv w:val="1"/>
      <w:marLeft w:val="0"/>
      <w:marRight w:val="0"/>
      <w:marTop w:val="0"/>
      <w:marBottom w:val="0"/>
      <w:divBdr>
        <w:top w:val="none" w:sz="0" w:space="0" w:color="auto"/>
        <w:left w:val="none" w:sz="0" w:space="0" w:color="auto"/>
        <w:bottom w:val="none" w:sz="0" w:space="0" w:color="auto"/>
        <w:right w:val="none" w:sz="0" w:space="0" w:color="auto"/>
      </w:divBdr>
    </w:div>
    <w:div w:id="1132481683">
      <w:bodyDiv w:val="1"/>
      <w:marLeft w:val="0"/>
      <w:marRight w:val="0"/>
      <w:marTop w:val="0"/>
      <w:marBottom w:val="0"/>
      <w:divBdr>
        <w:top w:val="none" w:sz="0" w:space="0" w:color="auto"/>
        <w:left w:val="none" w:sz="0" w:space="0" w:color="auto"/>
        <w:bottom w:val="none" w:sz="0" w:space="0" w:color="auto"/>
        <w:right w:val="none" w:sz="0" w:space="0" w:color="auto"/>
      </w:divBdr>
    </w:div>
    <w:div w:id="1139300718">
      <w:bodyDiv w:val="1"/>
      <w:marLeft w:val="0"/>
      <w:marRight w:val="0"/>
      <w:marTop w:val="0"/>
      <w:marBottom w:val="0"/>
      <w:divBdr>
        <w:top w:val="none" w:sz="0" w:space="0" w:color="auto"/>
        <w:left w:val="none" w:sz="0" w:space="0" w:color="auto"/>
        <w:bottom w:val="none" w:sz="0" w:space="0" w:color="auto"/>
        <w:right w:val="none" w:sz="0" w:space="0" w:color="auto"/>
      </w:divBdr>
    </w:div>
    <w:div w:id="1178884300">
      <w:bodyDiv w:val="1"/>
      <w:marLeft w:val="0"/>
      <w:marRight w:val="0"/>
      <w:marTop w:val="0"/>
      <w:marBottom w:val="0"/>
      <w:divBdr>
        <w:top w:val="none" w:sz="0" w:space="0" w:color="auto"/>
        <w:left w:val="none" w:sz="0" w:space="0" w:color="auto"/>
        <w:bottom w:val="none" w:sz="0" w:space="0" w:color="auto"/>
        <w:right w:val="none" w:sz="0" w:space="0" w:color="auto"/>
      </w:divBdr>
    </w:div>
    <w:div w:id="1184126661">
      <w:bodyDiv w:val="1"/>
      <w:marLeft w:val="0"/>
      <w:marRight w:val="0"/>
      <w:marTop w:val="0"/>
      <w:marBottom w:val="0"/>
      <w:divBdr>
        <w:top w:val="none" w:sz="0" w:space="0" w:color="auto"/>
        <w:left w:val="none" w:sz="0" w:space="0" w:color="auto"/>
        <w:bottom w:val="none" w:sz="0" w:space="0" w:color="auto"/>
        <w:right w:val="none" w:sz="0" w:space="0" w:color="auto"/>
      </w:divBdr>
    </w:div>
    <w:div w:id="1209414357">
      <w:bodyDiv w:val="1"/>
      <w:marLeft w:val="0"/>
      <w:marRight w:val="0"/>
      <w:marTop w:val="0"/>
      <w:marBottom w:val="0"/>
      <w:divBdr>
        <w:top w:val="none" w:sz="0" w:space="0" w:color="auto"/>
        <w:left w:val="none" w:sz="0" w:space="0" w:color="auto"/>
        <w:bottom w:val="none" w:sz="0" w:space="0" w:color="auto"/>
        <w:right w:val="none" w:sz="0" w:space="0" w:color="auto"/>
      </w:divBdr>
    </w:div>
    <w:div w:id="1262370272">
      <w:bodyDiv w:val="1"/>
      <w:marLeft w:val="0"/>
      <w:marRight w:val="0"/>
      <w:marTop w:val="0"/>
      <w:marBottom w:val="0"/>
      <w:divBdr>
        <w:top w:val="none" w:sz="0" w:space="0" w:color="auto"/>
        <w:left w:val="none" w:sz="0" w:space="0" w:color="auto"/>
        <w:bottom w:val="none" w:sz="0" w:space="0" w:color="auto"/>
        <w:right w:val="none" w:sz="0" w:space="0" w:color="auto"/>
      </w:divBdr>
    </w:div>
    <w:div w:id="1338777183">
      <w:bodyDiv w:val="1"/>
      <w:marLeft w:val="0"/>
      <w:marRight w:val="0"/>
      <w:marTop w:val="0"/>
      <w:marBottom w:val="0"/>
      <w:divBdr>
        <w:top w:val="none" w:sz="0" w:space="0" w:color="auto"/>
        <w:left w:val="none" w:sz="0" w:space="0" w:color="auto"/>
        <w:bottom w:val="none" w:sz="0" w:space="0" w:color="auto"/>
        <w:right w:val="none" w:sz="0" w:space="0" w:color="auto"/>
      </w:divBdr>
    </w:div>
    <w:div w:id="1340548530">
      <w:bodyDiv w:val="1"/>
      <w:marLeft w:val="0"/>
      <w:marRight w:val="0"/>
      <w:marTop w:val="0"/>
      <w:marBottom w:val="0"/>
      <w:divBdr>
        <w:top w:val="none" w:sz="0" w:space="0" w:color="auto"/>
        <w:left w:val="none" w:sz="0" w:space="0" w:color="auto"/>
        <w:bottom w:val="none" w:sz="0" w:space="0" w:color="auto"/>
        <w:right w:val="none" w:sz="0" w:space="0" w:color="auto"/>
      </w:divBdr>
    </w:div>
    <w:div w:id="1436361810">
      <w:bodyDiv w:val="1"/>
      <w:marLeft w:val="0"/>
      <w:marRight w:val="0"/>
      <w:marTop w:val="0"/>
      <w:marBottom w:val="0"/>
      <w:divBdr>
        <w:top w:val="none" w:sz="0" w:space="0" w:color="auto"/>
        <w:left w:val="none" w:sz="0" w:space="0" w:color="auto"/>
        <w:bottom w:val="none" w:sz="0" w:space="0" w:color="auto"/>
        <w:right w:val="none" w:sz="0" w:space="0" w:color="auto"/>
      </w:divBdr>
    </w:div>
    <w:div w:id="1442067109">
      <w:bodyDiv w:val="1"/>
      <w:marLeft w:val="0"/>
      <w:marRight w:val="0"/>
      <w:marTop w:val="0"/>
      <w:marBottom w:val="0"/>
      <w:divBdr>
        <w:top w:val="none" w:sz="0" w:space="0" w:color="auto"/>
        <w:left w:val="none" w:sz="0" w:space="0" w:color="auto"/>
        <w:bottom w:val="none" w:sz="0" w:space="0" w:color="auto"/>
        <w:right w:val="none" w:sz="0" w:space="0" w:color="auto"/>
      </w:divBdr>
    </w:div>
    <w:div w:id="1465466480">
      <w:bodyDiv w:val="1"/>
      <w:marLeft w:val="0"/>
      <w:marRight w:val="0"/>
      <w:marTop w:val="0"/>
      <w:marBottom w:val="0"/>
      <w:divBdr>
        <w:top w:val="none" w:sz="0" w:space="0" w:color="auto"/>
        <w:left w:val="none" w:sz="0" w:space="0" w:color="auto"/>
        <w:bottom w:val="none" w:sz="0" w:space="0" w:color="auto"/>
        <w:right w:val="none" w:sz="0" w:space="0" w:color="auto"/>
      </w:divBdr>
    </w:div>
    <w:div w:id="1480801004">
      <w:bodyDiv w:val="1"/>
      <w:marLeft w:val="0"/>
      <w:marRight w:val="0"/>
      <w:marTop w:val="0"/>
      <w:marBottom w:val="0"/>
      <w:divBdr>
        <w:top w:val="none" w:sz="0" w:space="0" w:color="auto"/>
        <w:left w:val="none" w:sz="0" w:space="0" w:color="auto"/>
        <w:bottom w:val="none" w:sz="0" w:space="0" w:color="auto"/>
        <w:right w:val="none" w:sz="0" w:space="0" w:color="auto"/>
      </w:divBdr>
    </w:div>
    <w:div w:id="1573158446">
      <w:bodyDiv w:val="1"/>
      <w:marLeft w:val="0"/>
      <w:marRight w:val="0"/>
      <w:marTop w:val="0"/>
      <w:marBottom w:val="0"/>
      <w:divBdr>
        <w:top w:val="none" w:sz="0" w:space="0" w:color="auto"/>
        <w:left w:val="none" w:sz="0" w:space="0" w:color="auto"/>
        <w:bottom w:val="none" w:sz="0" w:space="0" w:color="auto"/>
        <w:right w:val="none" w:sz="0" w:space="0" w:color="auto"/>
      </w:divBdr>
    </w:div>
    <w:div w:id="1599366761">
      <w:bodyDiv w:val="1"/>
      <w:marLeft w:val="0"/>
      <w:marRight w:val="0"/>
      <w:marTop w:val="0"/>
      <w:marBottom w:val="0"/>
      <w:divBdr>
        <w:top w:val="none" w:sz="0" w:space="0" w:color="auto"/>
        <w:left w:val="none" w:sz="0" w:space="0" w:color="auto"/>
        <w:bottom w:val="none" w:sz="0" w:space="0" w:color="auto"/>
        <w:right w:val="none" w:sz="0" w:space="0" w:color="auto"/>
      </w:divBdr>
    </w:div>
    <w:div w:id="1636763818">
      <w:bodyDiv w:val="1"/>
      <w:marLeft w:val="0"/>
      <w:marRight w:val="0"/>
      <w:marTop w:val="0"/>
      <w:marBottom w:val="0"/>
      <w:divBdr>
        <w:top w:val="none" w:sz="0" w:space="0" w:color="auto"/>
        <w:left w:val="none" w:sz="0" w:space="0" w:color="auto"/>
        <w:bottom w:val="none" w:sz="0" w:space="0" w:color="auto"/>
        <w:right w:val="none" w:sz="0" w:space="0" w:color="auto"/>
      </w:divBdr>
      <w:divsChild>
        <w:div w:id="1567716679">
          <w:marLeft w:val="0"/>
          <w:marRight w:val="0"/>
          <w:marTop w:val="0"/>
          <w:marBottom w:val="0"/>
          <w:divBdr>
            <w:top w:val="none" w:sz="0" w:space="0" w:color="auto"/>
            <w:left w:val="none" w:sz="0" w:space="0" w:color="auto"/>
            <w:bottom w:val="none" w:sz="0" w:space="0" w:color="auto"/>
            <w:right w:val="none" w:sz="0" w:space="0" w:color="auto"/>
          </w:divBdr>
        </w:div>
      </w:divsChild>
    </w:div>
    <w:div w:id="1686130334">
      <w:bodyDiv w:val="1"/>
      <w:marLeft w:val="0"/>
      <w:marRight w:val="0"/>
      <w:marTop w:val="0"/>
      <w:marBottom w:val="0"/>
      <w:divBdr>
        <w:top w:val="none" w:sz="0" w:space="0" w:color="auto"/>
        <w:left w:val="none" w:sz="0" w:space="0" w:color="auto"/>
        <w:bottom w:val="none" w:sz="0" w:space="0" w:color="auto"/>
        <w:right w:val="none" w:sz="0" w:space="0" w:color="auto"/>
      </w:divBdr>
    </w:div>
    <w:div w:id="1762991476">
      <w:bodyDiv w:val="1"/>
      <w:marLeft w:val="0"/>
      <w:marRight w:val="0"/>
      <w:marTop w:val="0"/>
      <w:marBottom w:val="0"/>
      <w:divBdr>
        <w:top w:val="none" w:sz="0" w:space="0" w:color="auto"/>
        <w:left w:val="none" w:sz="0" w:space="0" w:color="auto"/>
        <w:bottom w:val="none" w:sz="0" w:space="0" w:color="auto"/>
        <w:right w:val="none" w:sz="0" w:space="0" w:color="auto"/>
      </w:divBdr>
    </w:div>
    <w:div w:id="1799378695">
      <w:bodyDiv w:val="1"/>
      <w:marLeft w:val="0"/>
      <w:marRight w:val="0"/>
      <w:marTop w:val="0"/>
      <w:marBottom w:val="0"/>
      <w:divBdr>
        <w:top w:val="none" w:sz="0" w:space="0" w:color="auto"/>
        <w:left w:val="none" w:sz="0" w:space="0" w:color="auto"/>
        <w:bottom w:val="none" w:sz="0" w:space="0" w:color="auto"/>
        <w:right w:val="none" w:sz="0" w:space="0" w:color="auto"/>
      </w:divBdr>
    </w:div>
    <w:div w:id="1889024445">
      <w:bodyDiv w:val="1"/>
      <w:marLeft w:val="0"/>
      <w:marRight w:val="0"/>
      <w:marTop w:val="0"/>
      <w:marBottom w:val="0"/>
      <w:divBdr>
        <w:top w:val="none" w:sz="0" w:space="0" w:color="auto"/>
        <w:left w:val="none" w:sz="0" w:space="0" w:color="auto"/>
        <w:bottom w:val="none" w:sz="0" w:space="0" w:color="auto"/>
        <w:right w:val="none" w:sz="0" w:space="0" w:color="auto"/>
      </w:divBdr>
    </w:div>
    <w:div w:id="1942294440">
      <w:bodyDiv w:val="1"/>
      <w:marLeft w:val="0"/>
      <w:marRight w:val="0"/>
      <w:marTop w:val="0"/>
      <w:marBottom w:val="0"/>
      <w:divBdr>
        <w:top w:val="none" w:sz="0" w:space="0" w:color="auto"/>
        <w:left w:val="none" w:sz="0" w:space="0" w:color="auto"/>
        <w:bottom w:val="none" w:sz="0" w:space="0" w:color="auto"/>
        <w:right w:val="none" w:sz="0" w:space="0" w:color="auto"/>
      </w:divBdr>
    </w:div>
    <w:div w:id="1965621778">
      <w:bodyDiv w:val="1"/>
      <w:marLeft w:val="0"/>
      <w:marRight w:val="0"/>
      <w:marTop w:val="0"/>
      <w:marBottom w:val="0"/>
      <w:divBdr>
        <w:top w:val="none" w:sz="0" w:space="0" w:color="auto"/>
        <w:left w:val="none" w:sz="0" w:space="0" w:color="auto"/>
        <w:bottom w:val="none" w:sz="0" w:space="0" w:color="auto"/>
        <w:right w:val="none" w:sz="0" w:space="0" w:color="auto"/>
      </w:divBdr>
    </w:div>
    <w:div w:id="2050715868">
      <w:bodyDiv w:val="1"/>
      <w:marLeft w:val="0"/>
      <w:marRight w:val="0"/>
      <w:marTop w:val="0"/>
      <w:marBottom w:val="0"/>
      <w:divBdr>
        <w:top w:val="none" w:sz="0" w:space="0" w:color="auto"/>
        <w:left w:val="none" w:sz="0" w:space="0" w:color="auto"/>
        <w:bottom w:val="none" w:sz="0" w:space="0" w:color="auto"/>
        <w:right w:val="none" w:sz="0" w:space="0" w:color="auto"/>
      </w:divBdr>
    </w:div>
    <w:div w:id="2105226048">
      <w:bodyDiv w:val="1"/>
      <w:marLeft w:val="0"/>
      <w:marRight w:val="0"/>
      <w:marTop w:val="0"/>
      <w:marBottom w:val="0"/>
      <w:divBdr>
        <w:top w:val="none" w:sz="0" w:space="0" w:color="auto"/>
        <w:left w:val="none" w:sz="0" w:space="0" w:color="auto"/>
        <w:bottom w:val="none" w:sz="0" w:space="0" w:color="auto"/>
        <w:right w:val="none" w:sz="0" w:space="0" w:color="auto"/>
      </w:divBdr>
    </w:div>
    <w:div w:id="2140105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nys-soilandwater.org/aem" TargetMode="External"/><Relationship Id="rId26" Type="http://schemas.openxmlformats.org/officeDocument/2006/relationships/hyperlink" Target="http://efotg.sc.egov.usda.gov/efotg_locator.aspx" TargetMode="External"/><Relationship Id="rId3" Type="http://schemas.openxmlformats.org/officeDocument/2006/relationships/numbering" Target="numbering.xml"/><Relationship Id="rId21" Type="http://schemas.openxmlformats.org/officeDocument/2006/relationships/hyperlink" Target="http://turf.cals.cornell.ed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nysaba@rochester.rr.com" TargetMode="External"/><Relationship Id="rId25" Type="http://schemas.openxmlformats.org/officeDocument/2006/relationships/hyperlink" Target="https://efotg.sc.egov.usda.gov/references/public/NY/nyps590.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msp.cals.cornell.edu/guidelines/nutrientguide.html" TargetMode="External"/><Relationship Id="rId20" Type="http://schemas.openxmlformats.org/officeDocument/2006/relationships/hyperlink" Target="http://nmsp.cals.cornell.edu/guidelines/nutrientguide.html" TargetMode="External"/><Relationship Id="rId29" Type="http://schemas.openxmlformats.org/officeDocument/2006/relationships/hyperlink" Target="http://www.agriculture.ny.gov/PI/commoditi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weather.go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ipni.net/4R" TargetMode="External"/><Relationship Id="rId28" Type="http://schemas.openxmlformats.org/officeDocument/2006/relationships/hyperlink" Target="http://www.nutrientstewardship.com" TargetMode="External"/><Relationship Id="rId10" Type="http://schemas.openxmlformats.org/officeDocument/2006/relationships/footer" Target="footer1.xml"/><Relationship Id="rId19" Type="http://schemas.openxmlformats.org/officeDocument/2006/relationships/hyperlink" Target="https://fruit.cornell.edu" TargetMode="External"/><Relationship Id="rId31" Type="http://schemas.openxmlformats.org/officeDocument/2006/relationships/hyperlink" Target="http://nmsp.cals.cornell.edu/publications/soilconversion.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www.vegetables.cornell.edu" TargetMode="External"/><Relationship Id="rId27" Type="http://schemas.openxmlformats.org/officeDocument/2006/relationships/hyperlink" Target="http://www.nys-soilandwater.org/aem" TargetMode="External"/><Relationship Id="rId30" Type="http://schemas.openxmlformats.org/officeDocument/2006/relationships/hyperlink" Target="http://nmsp.cals.cornell.edu/publications/soilconver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C35B-C6F9-4A6C-AFC5-27C0CE7AF183}">
  <ds:schemaRefs>
    <ds:schemaRef ds:uri="http://schemas.openxmlformats.org/officeDocument/2006/bibliography"/>
  </ds:schemaRefs>
</ds:datastoreItem>
</file>

<file path=customXml/itemProps2.xml><?xml version="1.0" encoding="utf-8"?>
<ds:datastoreItem xmlns:ds="http://schemas.openxmlformats.org/officeDocument/2006/customXml" ds:itemID="{8F98BEB6-C3B6-4C75-909D-5FE7A642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7088</Words>
  <Characters>40404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SCS</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Harris;Carrie Vollmer-Sanders</dc:creator>
  <cp:lastModifiedBy>Jeanette Marvin</cp:lastModifiedBy>
  <cp:revision>9</cp:revision>
  <cp:lastPrinted>2019-05-08T19:28:00Z</cp:lastPrinted>
  <dcterms:created xsi:type="dcterms:W3CDTF">2019-04-01T15:06:00Z</dcterms:created>
  <dcterms:modified xsi:type="dcterms:W3CDTF">2019-05-08T19:57:00Z</dcterms:modified>
</cp:coreProperties>
</file>